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ascii="华文隶书" w:hAnsi="华文隶书" w:eastAsia="华文隶书" w:cs="华文隶书"/>
          <w:b/>
          <w:bCs/>
          <w:sz w:val="52"/>
          <w:szCs w:val="52"/>
        </w:rPr>
      </w:pPr>
      <w:r>
        <w:rPr>
          <w:rFonts w:hint="eastAsia" w:ascii="华文隶书" w:hAnsi="华文隶书" w:eastAsia="华文隶书" w:cs="华文隶书"/>
          <w:b/>
          <w:bCs/>
          <w:sz w:val="52"/>
          <w:szCs w:val="52"/>
        </w:rPr>
        <w:t>外国语学院“十三五”学科建设动态</w:t>
      </w:r>
    </w:p>
    <w:p>
      <w:pPr>
        <w:jc w:val="center"/>
        <w:rPr>
          <w:rFonts w:ascii="华文楷体" w:hAnsi="华文楷体" w:eastAsia="华文楷体" w:cs="华文楷体"/>
          <w:b/>
          <w:bCs/>
          <w:sz w:val="32"/>
          <w:szCs w:val="32"/>
        </w:rPr>
      </w:pPr>
      <w:r>
        <w:rPr>
          <w:rFonts w:hint="eastAsia" w:ascii="华文楷体" w:hAnsi="华文楷体" w:eastAsia="华文楷体" w:cs="华文楷体"/>
          <w:b/>
          <w:bCs/>
          <w:sz w:val="32"/>
          <w:szCs w:val="32"/>
        </w:rPr>
        <w:t>（二零一六年）</w:t>
      </w:r>
    </w:p>
    <w:p>
      <w:pPr>
        <w:jc w:val="center"/>
        <w:rPr>
          <w:rFonts w:ascii="华文楷体" w:hAnsi="华文楷体" w:eastAsia="华文楷体" w:cs="华文楷体"/>
          <w:sz w:val="52"/>
          <w:szCs w:val="52"/>
        </w:rPr>
      </w:pPr>
    </w:p>
    <w:p>
      <w:pPr>
        <w:rPr>
          <w:rFonts w:ascii="宋体" w:hAnsi="宋体" w:cs="宋体"/>
          <w:sz w:val="28"/>
          <w:szCs w:val="28"/>
        </w:rPr>
      </w:pPr>
      <w:r>
        <w:rPr>
          <w:rFonts w:hint="eastAsia" w:ascii="宋体" w:hAnsi="宋体" w:cs="宋体"/>
          <w:sz w:val="28"/>
          <w:szCs w:val="28"/>
        </w:rPr>
        <w:t xml:space="preserve">    立足一流</w:t>
      </w:r>
      <w:r>
        <w:rPr>
          <w:rFonts w:hint="eastAsia" w:ascii="宋体" w:hAnsi="宋体" w:eastAsia="宋体" w:cs="宋体"/>
          <w:sz w:val="28"/>
          <w:szCs w:val="28"/>
        </w:rPr>
        <w:t>学科建设工作，围绕六个维度，</w:t>
      </w:r>
      <w:r>
        <w:rPr>
          <w:rFonts w:hint="eastAsia" w:ascii="宋体" w:hAnsi="宋体" w:cs="宋体"/>
          <w:sz w:val="28"/>
          <w:szCs w:val="28"/>
        </w:rPr>
        <w:t>加强学科建设</w:t>
      </w:r>
      <w:r>
        <w:rPr>
          <w:rFonts w:hint="eastAsia" w:ascii="宋体" w:hAnsi="宋体" w:eastAsia="宋体" w:cs="宋体"/>
          <w:sz w:val="28"/>
          <w:szCs w:val="28"/>
        </w:rPr>
        <w:t>理论</w:t>
      </w:r>
      <w:r>
        <w:rPr>
          <w:rFonts w:hint="eastAsia" w:ascii="宋体" w:hAnsi="宋体" w:cs="宋体"/>
          <w:sz w:val="28"/>
          <w:szCs w:val="28"/>
        </w:rPr>
        <w:t>学习</w:t>
      </w:r>
      <w:r>
        <w:rPr>
          <w:rFonts w:hint="eastAsia" w:ascii="宋体" w:hAnsi="宋体" w:eastAsia="宋体" w:cs="宋体"/>
          <w:sz w:val="28"/>
          <w:szCs w:val="28"/>
        </w:rPr>
        <w:t>，即时</w:t>
      </w:r>
      <w:r>
        <w:rPr>
          <w:rFonts w:hint="eastAsia" w:ascii="宋体" w:hAnsi="宋体" w:cs="宋体"/>
          <w:sz w:val="28"/>
          <w:szCs w:val="28"/>
        </w:rPr>
        <w:t>传递外国语学院</w:t>
      </w:r>
      <w:r>
        <w:rPr>
          <w:rFonts w:hint="eastAsia" w:ascii="宋体" w:hAnsi="宋体" w:eastAsia="宋体" w:cs="宋体"/>
          <w:sz w:val="28"/>
          <w:szCs w:val="28"/>
        </w:rPr>
        <w:t>学科建设信息，推动外国语言文学学科的发展和进步。</w:t>
      </w:r>
    </w:p>
    <w:p>
      <w:pPr>
        <w:rPr>
          <w:rFonts w:ascii="宋体" w:hAnsi="宋体" w:cs="宋体"/>
          <w:sz w:val="28"/>
          <w:szCs w:val="28"/>
        </w:rPr>
      </w:pPr>
      <w:r>
        <w:rPr>
          <w:rFonts w:hint="eastAsia" w:ascii="宋体" w:hAnsi="宋体" w:cs="宋体"/>
          <w:sz w:val="28"/>
          <w:szCs w:val="28"/>
        </w:rPr>
        <w:t xml:space="preserve">    1.创新人才培养</w:t>
      </w:r>
    </w:p>
    <w:p>
      <w:pPr>
        <w:rPr>
          <w:rFonts w:ascii="宋体" w:hAnsi="宋体" w:cs="宋体"/>
          <w:sz w:val="28"/>
          <w:szCs w:val="28"/>
        </w:rPr>
      </w:pPr>
      <w:r>
        <w:rPr>
          <w:rFonts w:hint="eastAsia" w:ascii="宋体" w:hAnsi="宋体" w:cs="宋体"/>
          <w:sz w:val="28"/>
          <w:szCs w:val="28"/>
        </w:rPr>
        <w:t xml:space="preserve">    2.学科团队建设</w:t>
      </w:r>
    </w:p>
    <w:p>
      <w:pPr>
        <w:rPr>
          <w:rFonts w:ascii="宋体" w:hAnsi="宋体" w:cs="宋体"/>
          <w:sz w:val="28"/>
          <w:szCs w:val="28"/>
        </w:rPr>
      </w:pPr>
      <w:r>
        <w:rPr>
          <w:rFonts w:hint="eastAsia" w:ascii="宋体" w:hAnsi="宋体" w:cs="宋体"/>
          <w:sz w:val="28"/>
          <w:szCs w:val="28"/>
        </w:rPr>
        <w:t xml:space="preserve">    3.学科与平台（基地）建设</w:t>
      </w:r>
    </w:p>
    <w:p>
      <w:pPr>
        <w:rPr>
          <w:rFonts w:ascii="宋体" w:hAnsi="宋体" w:cs="宋体"/>
          <w:sz w:val="28"/>
          <w:szCs w:val="28"/>
        </w:rPr>
      </w:pPr>
      <w:r>
        <w:rPr>
          <w:rFonts w:hint="eastAsia" w:ascii="宋体" w:hAnsi="宋体" w:cs="宋体"/>
          <w:sz w:val="28"/>
          <w:szCs w:val="28"/>
        </w:rPr>
        <w:t xml:space="preserve">    4.科学技术研究与成果转化</w:t>
      </w:r>
    </w:p>
    <w:p>
      <w:pPr>
        <w:rPr>
          <w:rFonts w:ascii="宋体" w:hAnsi="宋体" w:cs="宋体"/>
          <w:sz w:val="28"/>
          <w:szCs w:val="28"/>
        </w:rPr>
      </w:pPr>
      <w:r>
        <w:rPr>
          <w:rFonts w:hint="eastAsia" w:ascii="宋体" w:hAnsi="宋体" w:cs="宋体"/>
          <w:sz w:val="28"/>
          <w:szCs w:val="28"/>
        </w:rPr>
        <w:t xml:space="preserve">    5.国际学术交流与合作</w:t>
      </w:r>
    </w:p>
    <w:p>
      <w:pPr>
        <w:ind w:firstLine="550"/>
        <w:rPr>
          <w:rFonts w:ascii="宋体" w:hAnsi="宋体" w:cs="宋体"/>
          <w:sz w:val="28"/>
          <w:szCs w:val="28"/>
        </w:rPr>
      </w:pPr>
      <w:r>
        <w:rPr>
          <w:rFonts w:hint="eastAsia" w:ascii="宋体" w:hAnsi="宋体" w:cs="宋体"/>
          <w:sz w:val="28"/>
          <w:szCs w:val="28"/>
        </w:rPr>
        <w:t>6.社会服务</w:t>
      </w:r>
    </w:p>
    <w:p>
      <w:pPr>
        <w:ind w:firstLine="550"/>
        <w:rPr>
          <w:rFonts w:ascii="宋体" w:hAnsi="宋体" w:cs="宋体"/>
          <w:sz w:val="28"/>
          <w:szCs w:val="28"/>
        </w:rPr>
      </w:pPr>
    </w:p>
    <w:p>
      <w:pPr>
        <w:ind w:firstLine="550"/>
        <w:rPr>
          <w:rFonts w:ascii="宋体" w:hAnsi="宋体" w:cs="宋体"/>
          <w:sz w:val="28"/>
          <w:szCs w:val="28"/>
        </w:rPr>
      </w:pPr>
    </w:p>
    <w:p>
      <w:pPr>
        <w:ind w:firstLine="550"/>
        <w:rPr>
          <w:rFonts w:ascii="宋体" w:hAnsi="宋体" w:cs="宋体"/>
          <w:sz w:val="28"/>
          <w:szCs w:val="28"/>
        </w:rPr>
      </w:pPr>
    </w:p>
    <w:p>
      <w:pPr>
        <w:rPr>
          <w:rFonts w:ascii="宋体" w:hAnsi="宋体" w:cs="宋体"/>
          <w:sz w:val="28"/>
          <w:szCs w:val="28"/>
        </w:rPr>
      </w:pPr>
      <w:r>
        <w:rPr>
          <w:rFonts w:ascii="宋体" w:hAnsi="宋体" w:cs="宋体"/>
          <w:sz w:val="28"/>
          <w:szCs w:val="28"/>
        </w:rPr>
        <w:t>主办</w:t>
      </w:r>
      <w:r>
        <w:rPr>
          <w:rFonts w:hint="eastAsia" w:ascii="宋体" w:hAnsi="宋体" w:cs="宋体"/>
          <w:sz w:val="28"/>
          <w:szCs w:val="28"/>
        </w:rPr>
        <w:t xml:space="preserve">：外国语学院学科建设与管理办公室 </w:t>
      </w:r>
    </w:p>
    <w:p>
      <w:pPr>
        <w:rPr>
          <w:rFonts w:ascii="宋体" w:hAnsi="宋体" w:cs="宋体"/>
          <w:sz w:val="28"/>
          <w:szCs w:val="28"/>
        </w:rPr>
      </w:pPr>
      <w:r>
        <w:rPr>
          <w:rFonts w:hint="eastAsia" w:ascii="宋体" w:hAnsi="宋体" w:cs="宋体"/>
          <w:sz w:val="28"/>
          <w:szCs w:val="28"/>
        </w:rPr>
        <w:t>主编：魏宏君</w:t>
      </w:r>
    </w:p>
    <w:p>
      <w:pPr>
        <w:rPr>
          <w:rFonts w:ascii="宋体" w:hAnsi="宋体" w:cs="宋体"/>
          <w:sz w:val="28"/>
          <w:szCs w:val="28"/>
        </w:rPr>
      </w:pPr>
      <w:r>
        <w:rPr>
          <w:rFonts w:hint="eastAsia" w:ascii="宋体" w:hAnsi="宋体" w:cs="宋体"/>
          <w:sz w:val="28"/>
          <w:szCs w:val="28"/>
        </w:rPr>
        <w:t>主审：陈荣泉</w:t>
      </w:r>
    </w:p>
    <w:p>
      <w:pPr>
        <w:rPr>
          <w:rFonts w:ascii="宋体" w:hAnsi="宋体" w:cs="宋体"/>
          <w:sz w:val="28"/>
          <w:szCs w:val="28"/>
        </w:rPr>
      </w:pPr>
      <w:r>
        <w:rPr>
          <w:rFonts w:hint="eastAsia" w:ascii="宋体" w:hAnsi="宋体" w:cs="宋体"/>
          <w:sz w:val="28"/>
          <w:szCs w:val="28"/>
        </w:rPr>
        <w:t>编辑：赵勇</w:t>
      </w:r>
    </w:p>
    <w:p>
      <w:pPr>
        <w:rPr>
          <w:rFonts w:ascii="宋体" w:hAnsi="宋体" w:cs="宋体"/>
          <w:sz w:val="28"/>
          <w:szCs w:val="28"/>
        </w:rPr>
      </w:pPr>
      <w:r>
        <w:rPr>
          <w:rFonts w:hint="eastAsia" w:ascii="宋体" w:hAnsi="宋体" w:cs="宋体"/>
          <w:sz w:val="28"/>
          <w:szCs w:val="28"/>
        </w:rPr>
        <w:t>报送：石河子大学发展规划处、研究生处、科研处及外国语学院各部</w:t>
      </w:r>
    </w:p>
    <w:p>
      <w:pPr>
        <w:rPr>
          <w:rFonts w:ascii="宋体" w:hAnsi="宋体" w:cs="宋体"/>
          <w:sz w:val="28"/>
          <w:szCs w:val="28"/>
        </w:rPr>
      </w:pPr>
      <w:r>
        <w:rPr>
          <w:rFonts w:hint="eastAsia" w:ascii="宋体" w:hAnsi="宋体" w:cs="宋体"/>
          <w:sz w:val="28"/>
          <w:szCs w:val="28"/>
        </w:rPr>
        <w:t>门(共印制16份)</w:t>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pStyle w:val="5"/>
        <w:widowControl/>
        <w:spacing w:before="0" w:beforeAutospacing="0" w:after="0" w:afterAutospacing="0" w:line="360" w:lineRule="auto"/>
        <w:jc w:val="center"/>
        <w:rPr>
          <w:rFonts w:ascii="Times New Roman" w:hAnsi="Times New Roman" w:eastAsia="黑体"/>
          <w:b/>
          <w:bCs/>
          <w:sz w:val="36"/>
          <w:szCs w:val="36"/>
        </w:rPr>
      </w:pPr>
      <w:r>
        <w:rPr>
          <w:rFonts w:ascii="Times New Roman" w:hAnsi="黑体" w:eastAsia="黑体"/>
          <w:b/>
          <w:bCs/>
          <w:sz w:val="36"/>
          <w:szCs w:val="36"/>
        </w:rPr>
        <w:t>外国语学院</w:t>
      </w:r>
      <w:r>
        <w:rPr>
          <w:rFonts w:ascii="Times New Roman" w:hAnsi="Times New Roman" w:eastAsia="黑体"/>
          <w:b/>
          <w:bCs/>
          <w:sz w:val="36"/>
          <w:szCs w:val="36"/>
        </w:rPr>
        <w:t>“</w:t>
      </w:r>
      <w:r>
        <w:rPr>
          <w:rFonts w:ascii="Times New Roman" w:hAnsi="黑体" w:eastAsia="黑体"/>
          <w:b/>
          <w:bCs/>
          <w:sz w:val="36"/>
          <w:szCs w:val="36"/>
        </w:rPr>
        <w:t>十三五</w:t>
      </w:r>
      <w:r>
        <w:rPr>
          <w:rFonts w:ascii="Times New Roman" w:hAnsi="Times New Roman" w:eastAsia="黑体"/>
          <w:b/>
          <w:bCs/>
          <w:sz w:val="36"/>
          <w:szCs w:val="36"/>
        </w:rPr>
        <w:t>”</w:t>
      </w:r>
      <w:r>
        <w:rPr>
          <w:rFonts w:ascii="Times New Roman" w:hAnsi="黑体" w:eastAsia="黑体"/>
          <w:b/>
          <w:bCs/>
          <w:sz w:val="36"/>
          <w:szCs w:val="36"/>
        </w:rPr>
        <w:t>学科建设动态</w:t>
      </w:r>
    </w:p>
    <w:p>
      <w:pPr>
        <w:pStyle w:val="5"/>
        <w:widowControl/>
        <w:spacing w:before="0" w:beforeAutospacing="0" w:after="0" w:afterAutospacing="0" w:line="360" w:lineRule="auto"/>
        <w:jc w:val="center"/>
        <w:rPr>
          <w:rFonts w:ascii="Times New Roman" w:hAnsi="Times New Roman"/>
          <w:b/>
          <w:bCs/>
          <w:sz w:val="36"/>
          <w:szCs w:val="36"/>
        </w:rPr>
      </w:pPr>
      <w:r>
        <w:rPr>
          <w:rFonts w:ascii="Times New Roman" w:hAnsi="Times New Roman" w:eastAsia="黑体"/>
          <w:b/>
          <w:bCs/>
          <w:sz w:val="36"/>
          <w:szCs w:val="36"/>
        </w:rPr>
        <w:t>---</w:t>
      </w:r>
      <w:r>
        <w:rPr>
          <w:rFonts w:ascii="Times New Roman" w:hAnsi="黑体" w:eastAsia="黑体"/>
          <w:b/>
          <w:bCs/>
          <w:sz w:val="36"/>
          <w:szCs w:val="36"/>
        </w:rPr>
        <w:t>第一期</w:t>
      </w:r>
      <w:r>
        <w:rPr>
          <w:rFonts w:ascii="Times New Roman" w:hAnsi="Times New Roman" w:eastAsia="黑体"/>
          <w:b/>
          <w:bCs/>
          <w:sz w:val="36"/>
          <w:szCs w:val="36"/>
        </w:rPr>
        <w:t>---</w:t>
      </w:r>
    </w:p>
    <w:p>
      <w:pPr>
        <w:pStyle w:val="5"/>
        <w:widowControl/>
        <w:spacing w:before="0" w:beforeAutospacing="0" w:after="0" w:afterAutospacing="0" w:line="360" w:lineRule="auto"/>
        <w:rPr>
          <w:rFonts w:ascii="Times New Roman" w:hAnsi="Times New Roman"/>
          <w:sz w:val="28"/>
          <w:szCs w:val="28"/>
        </w:rPr>
      </w:pPr>
      <w:r>
        <w:rPr>
          <w:rFonts w:ascii="Times New Roman" w:hAnsi="黑体"/>
          <w:b/>
          <w:sz w:val="28"/>
          <w:szCs w:val="28"/>
        </w:rPr>
        <w:t>【导语】</w:t>
      </w:r>
    </w:p>
    <w:p>
      <w:pPr>
        <w:pStyle w:val="5"/>
        <w:widowControl/>
        <w:spacing w:before="0" w:beforeAutospacing="0" w:after="0" w:afterAutospacing="0" w:line="360" w:lineRule="auto"/>
        <w:ind w:firstLine="560"/>
        <w:rPr>
          <w:rFonts w:ascii="Times New Roman" w:hAnsi="Times New Roman"/>
          <w:sz w:val="28"/>
          <w:szCs w:val="28"/>
        </w:rPr>
      </w:pPr>
      <w:r>
        <w:rPr>
          <w:rFonts w:ascii="Times New Roman" w:hAnsi="宋体"/>
          <w:sz w:val="28"/>
          <w:szCs w:val="28"/>
        </w:rPr>
        <w:t>学科建设是高校的龙头工作</w:t>
      </w:r>
      <w:r>
        <w:rPr>
          <w:rFonts w:ascii="Times New Roman" w:hAnsi="Times New Roman"/>
          <w:sz w:val="28"/>
          <w:szCs w:val="28"/>
        </w:rPr>
        <w:t xml:space="preserve">, </w:t>
      </w:r>
      <w:r>
        <w:rPr>
          <w:rFonts w:ascii="Times New Roman" w:hAnsi="宋体"/>
          <w:sz w:val="28"/>
          <w:szCs w:val="28"/>
        </w:rPr>
        <w:t>涉及到学校的方方面面</w:t>
      </w:r>
      <w:r>
        <w:rPr>
          <w:rFonts w:ascii="Times New Roman" w:hAnsi="Times New Roman"/>
          <w:sz w:val="28"/>
          <w:szCs w:val="28"/>
        </w:rPr>
        <w:t xml:space="preserve">, </w:t>
      </w:r>
      <w:r>
        <w:rPr>
          <w:rFonts w:ascii="Times New Roman" w:hAnsi="宋体"/>
          <w:sz w:val="28"/>
          <w:szCs w:val="28"/>
        </w:rPr>
        <w:t>是一项系统工程</w:t>
      </w:r>
      <w:r>
        <w:rPr>
          <w:rFonts w:ascii="Times New Roman" w:hAnsi="Times New Roman"/>
          <w:sz w:val="28"/>
          <w:szCs w:val="28"/>
        </w:rPr>
        <w:t xml:space="preserve">, </w:t>
      </w:r>
      <w:r>
        <w:rPr>
          <w:rFonts w:ascii="Times New Roman" w:hAnsi="宋体"/>
          <w:sz w:val="28"/>
          <w:szCs w:val="28"/>
        </w:rPr>
        <w:t>是一项长期而又艰巨的任务。学科建设是提高学校教学质量、科研水平，出一流人才和一流成果的基础。外国语学院坚定不移地贯彻学校的</w:t>
      </w:r>
      <w:r>
        <w:rPr>
          <w:rFonts w:ascii="Times New Roman" w:hAnsi="Times New Roman"/>
          <w:sz w:val="28"/>
          <w:szCs w:val="28"/>
        </w:rPr>
        <w:t>“</w:t>
      </w:r>
      <w:r>
        <w:rPr>
          <w:rFonts w:ascii="Times New Roman" w:hAnsi="宋体"/>
          <w:sz w:val="28"/>
          <w:szCs w:val="28"/>
        </w:rPr>
        <w:t>三步走</w:t>
      </w:r>
      <w:r>
        <w:rPr>
          <w:rFonts w:ascii="Times New Roman" w:hAnsi="Times New Roman"/>
          <w:sz w:val="28"/>
          <w:szCs w:val="28"/>
        </w:rPr>
        <w:t>”</w:t>
      </w:r>
      <w:r>
        <w:rPr>
          <w:rFonts w:ascii="Times New Roman" w:hAnsi="宋体"/>
          <w:sz w:val="28"/>
          <w:szCs w:val="28"/>
        </w:rPr>
        <w:t>的目标任务，努力适应新常态，展现新作为，开创新局面。加大投入力度，提高学院学科的总体实力和水平，力争在</w:t>
      </w:r>
      <w:r>
        <w:rPr>
          <w:rFonts w:ascii="Times New Roman" w:hAnsi="Times New Roman"/>
          <w:sz w:val="28"/>
          <w:szCs w:val="28"/>
        </w:rPr>
        <w:t>“</w:t>
      </w:r>
      <w:r>
        <w:rPr>
          <w:rFonts w:ascii="Times New Roman" w:hAnsi="宋体"/>
          <w:sz w:val="28"/>
          <w:szCs w:val="28"/>
        </w:rPr>
        <w:t>十三五</w:t>
      </w:r>
      <w:r>
        <w:rPr>
          <w:rFonts w:ascii="Times New Roman" w:hAnsi="Times New Roman"/>
          <w:sz w:val="28"/>
          <w:szCs w:val="28"/>
        </w:rPr>
        <w:t>”</w:t>
      </w:r>
      <w:r>
        <w:rPr>
          <w:rFonts w:ascii="Times New Roman" w:hAnsi="宋体"/>
          <w:sz w:val="28"/>
          <w:szCs w:val="28"/>
        </w:rPr>
        <w:t>期间办学再上层次，教学具有明显特色，培养学生具有扎实系统的外语理论知识、广阔的国际视野、较强的研究能力和创新能力，使我院成为在兵团、自治区乃至西北地区有影响力的具有明显教学研究型特征的外国语学院。</w:t>
      </w:r>
    </w:p>
    <w:p>
      <w:pPr>
        <w:pStyle w:val="5"/>
        <w:widowControl/>
        <w:spacing w:before="0" w:beforeAutospacing="0" w:after="0" w:afterAutospacing="0" w:line="360" w:lineRule="auto"/>
        <w:rPr>
          <w:rFonts w:ascii="Times New Roman" w:hAnsi="Times New Roman"/>
          <w:b/>
          <w:sz w:val="28"/>
          <w:szCs w:val="28"/>
        </w:rPr>
      </w:pPr>
      <w:r>
        <w:rPr>
          <w:rFonts w:ascii="Times New Roman" w:hAnsi="黑体"/>
          <w:b/>
          <w:sz w:val="28"/>
          <w:szCs w:val="28"/>
        </w:rPr>
        <w:t>【会议研讨】</w:t>
      </w:r>
    </w:p>
    <w:p>
      <w:pPr>
        <w:pStyle w:val="5"/>
        <w:widowControl/>
        <w:spacing w:before="0" w:beforeAutospacing="0" w:after="0" w:afterAutospacing="0" w:line="360" w:lineRule="auto"/>
        <w:rPr>
          <w:rFonts w:ascii="Times New Roman" w:hAnsi="Times New Roman"/>
          <w:sz w:val="28"/>
          <w:szCs w:val="28"/>
        </w:rPr>
      </w:pPr>
      <w:r>
        <w:rPr>
          <w:rFonts w:ascii="Times New Roman" w:hAnsi="Times New Roman"/>
          <w:sz w:val="28"/>
          <w:szCs w:val="28"/>
        </w:rPr>
        <w:t xml:space="preserve">    2016</w:t>
      </w:r>
      <w:r>
        <w:rPr>
          <w:rFonts w:ascii="Times New Roman" w:hAnsi="黑体"/>
          <w:sz w:val="28"/>
          <w:szCs w:val="28"/>
        </w:rPr>
        <w:t>年</w:t>
      </w:r>
      <w:r>
        <w:rPr>
          <w:rFonts w:ascii="Times New Roman" w:hAnsi="Times New Roman"/>
          <w:sz w:val="28"/>
          <w:szCs w:val="28"/>
        </w:rPr>
        <w:t>3</w:t>
      </w:r>
      <w:r>
        <w:rPr>
          <w:rFonts w:ascii="Times New Roman" w:hAnsi="黑体"/>
          <w:sz w:val="28"/>
          <w:szCs w:val="28"/>
        </w:rPr>
        <w:t>月</w:t>
      </w:r>
      <w:r>
        <w:rPr>
          <w:rFonts w:ascii="Times New Roman" w:hAnsi="Times New Roman"/>
          <w:sz w:val="28"/>
          <w:szCs w:val="28"/>
        </w:rPr>
        <w:t>23</w:t>
      </w:r>
      <w:r>
        <w:rPr>
          <w:rFonts w:ascii="Times New Roman" w:hAnsi="黑体"/>
          <w:sz w:val="28"/>
          <w:szCs w:val="28"/>
        </w:rPr>
        <w:t>日，</w:t>
      </w:r>
      <w:r>
        <w:rPr>
          <w:rFonts w:ascii="Times New Roman" w:hAnsi="宋体"/>
          <w:sz w:val="28"/>
          <w:szCs w:val="28"/>
        </w:rPr>
        <w:t>外国语学院二届三次教职工代表大会暨首届学科建设工作会议如期举行，陈荣泉院长做了《抢抓机遇创新思维调整结构优化机制为打造区域高水平、有特色的外语学科而努力奋斗》的讲话。讲话回顾学院</w:t>
      </w:r>
      <w:r>
        <w:rPr>
          <w:rFonts w:ascii="Times New Roman" w:hAnsi="Times New Roman"/>
          <w:sz w:val="28"/>
          <w:szCs w:val="28"/>
        </w:rPr>
        <w:t>“</w:t>
      </w:r>
      <w:r>
        <w:rPr>
          <w:rFonts w:ascii="Times New Roman" w:hAnsi="宋体"/>
          <w:sz w:val="28"/>
          <w:szCs w:val="28"/>
        </w:rPr>
        <w:t>十二五</w:t>
      </w:r>
      <w:r>
        <w:rPr>
          <w:rFonts w:ascii="Times New Roman" w:hAnsi="Times New Roman"/>
          <w:sz w:val="28"/>
          <w:szCs w:val="28"/>
        </w:rPr>
        <w:t>”</w:t>
      </w:r>
      <w:r>
        <w:rPr>
          <w:rFonts w:ascii="Times New Roman" w:hAnsi="宋体"/>
          <w:sz w:val="28"/>
          <w:szCs w:val="28"/>
        </w:rPr>
        <w:t>期间所取得的成绩，总结建设经验，查找制约学院学科建设与发展的不利因素，认真分析</w:t>
      </w:r>
      <w:r>
        <w:rPr>
          <w:rFonts w:ascii="Times New Roman" w:hAnsi="Times New Roman"/>
          <w:sz w:val="28"/>
          <w:szCs w:val="28"/>
        </w:rPr>
        <w:t>“</w:t>
      </w:r>
      <w:r>
        <w:rPr>
          <w:rFonts w:ascii="Times New Roman" w:hAnsi="宋体"/>
          <w:sz w:val="28"/>
          <w:szCs w:val="28"/>
        </w:rPr>
        <w:t>十三五</w:t>
      </w:r>
      <w:r>
        <w:rPr>
          <w:rFonts w:ascii="Times New Roman" w:hAnsi="Times New Roman"/>
          <w:sz w:val="28"/>
          <w:szCs w:val="28"/>
        </w:rPr>
        <w:t>”</w:t>
      </w:r>
      <w:r>
        <w:rPr>
          <w:rFonts w:ascii="Times New Roman" w:hAnsi="宋体"/>
          <w:sz w:val="28"/>
          <w:szCs w:val="28"/>
        </w:rPr>
        <w:t>学院所面临的机遇和挑战，进一步明确学院发展的定位和特色，提出</w:t>
      </w:r>
      <w:r>
        <w:rPr>
          <w:rFonts w:ascii="Times New Roman" w:hAnsi="Times New Roman"/>
          <w:sz w:val="28"/>
          <w:szCs w:val="28"/>
        </w:rPr>
        <w:t>“</w:t>
      </w:r>
      <w:r>
        <w:rPr>
          <w:rFonts w:ascii="Times New Roman" w:hAnsi="宋体"/>
          <w:sz w:val="28"/>
          <w:szCs w:val="28"/>
        </w:rPr>
        <w:t>十三五</w:t>
      </w:r>
      <w:r>
        <w:rPr>
          <w:rFonts w:ascii="Times New Roman" w:hAnsi="Times New Roman"/>
          <w:sz w:val="28"/>
          <w:szCs w:val="28"/>
        </w:rPr>
        <w:t>”</w:t>
      </w:r>
      <w:r>
        <w:rPr>
          <w:rFonts w:ascii="Times New Roman" w:hAnsi="宋体"/>
          <w:sz w:val="28"/>
          <w:szCs w:val="28"/>
        </w:rPr>
        <w:t>期间，学院学科建设与发展的总体目标和主要建设任务以及保障和组织实施的具体措施。学院党委书记许兰平做了题为《振奋精神、求真务实、团结一致、共创未来》的总结发言。</w:t>
      </w:r>
    </w:p>
    <w:p>
      <w:pPr>
        <w:rPr>
          <w:rFonts w:ascii="Times New Roman" w:hAnsi="Times New Roman"/>
          <w:kern w:val="0"/>
          <w:sz w:val="28"/>
          <w:szCs w:val="28"/>
        </w:rPr>
      </w:pPr>
      <w:r>
        <w:rPr>
          <w:rFonts w:ascii="Times New Roman" w:hAnsi="Times New Roman"/>
          <w:kern w:val="0"/>
          <w:sz w:val="28"/>
          <w:szCs w:val="28"/>
        </w:rPr>
        <w:t>2016</w:t>
      </w:r>
      <w:r>
        <w:rPr>
          <w:rFonts w:ascii="Times New Roman" w:hAnsi="黑体"/>
          <w:kern w:val="0"/>
          <w:sz w:val="28"/>
          <w:szCs w:val="28"/>
        </w:rPr>
        <w:t>年</w:t>
      </w:r>
      <w:r>
        <w:rPr>
          <w:rFonts w:ascii="Times New Roman" w:hAnsi="Times New Roman"/>
          <w:kern w:val="0"/>
          <w:sz w:val="28"/>
          <w:szCs w:val="28"/>
        </w:rPr>
        <w:t>4</w:t>
      </w:r>
      <w:r>
        <w:rPr>
          <w:rFonts w:ascii="Times New Roman" w:hAnsi="黑体"/>
          <w:kern w:val="0"/>
          <w:sz w:val="28"/>
          <w:szCs w:val="28"/>
        </w:rPr>
        <w:t>月</w:t>
      </w:r>
      <w:r>
        <w:rPr>
          <w:rFonts w:ascii="Times New Roman" w:hAnsi="Times New Roman"/>
          <w:kern w:val="0"/>
          <w:sz w:val="28"/>
          <w:szCs w:val="28"/>
        </w:rPr>
        <w:t>12</w:t>
      </w:r>
      <w:r>
        <w:rPr>
          <w:rFonts w:ascii="Times New Roman" w:hAnsi="黑体"/>
          <w:kern w:val="0"/>
          <w:sz w:val="28"/>
          <w:szCs w:val="28"/>
        </w:rPr>
        <w:t>日，</w:t>
      </w:r>
      <w:r>
        <w:rPr>
          <w:rFonts w:ascii="Times New Roman" w:hAnsi="宋体"/>
          <w:kern w:val="0"/>
          <w:sz w:val="28"/>
          <w:szCs w:val="28"/>
        </w:rPr>
        <w:t>在学院二楼会议室召开学科建设工作会议。参会人员：院长陈荣泉及学科办主任、教科办主任、三系系主任、阿日教研室主任。陈荣泉院长带领各部门领导一起研究学习了《外国语言文学一级学科建设实施方案》、《外国语学院重点学科、研究基地（中心）建设管理办法》，同时安排各二级学科填写《外国语学院二级学科</w:t>
      </w:r>
      <w:r>
        <w:rPr>
          <w:rFonts w:ascii="Times New Roman" w:hAnsi="Times New Roman"/>
          <w:kern w:val="0"/>
          <w:sz w:val="28"/>
          <w:szCs w:val="28"/>
        </w:rPr>
        <w:t>“</w:t>
      </w:r>
      <w:r>
        <w:rPr>
          <w:rFonts w:ascii="Times New Roman" w:hAnsi="宋体"/>
          <w:kern w:val="0"/>
          <w:sz w:val="28"/>
          <w:szCs w:val="28"/>
        </w:rPr>
        <w:t>十三五</w:t>
      </w:r>
      <w:r>
        <w:rPr>
          <w:rFonts w:ascii="Times New Roman" w:hAnsi="Times New Roman"/>
          <w:kern w:val="0"/>
          <w:sz w:val="28"/>
          <w:szCs w:val="28"/>
        </w:rPr>
        <w:t>”</w:t>
      </w:r>
      <w:r>
        <w:rPr>
          <w:rFonts w:ascii="Times New Roman" w:hAnsi="宋体"/>
          <w:kern w:val="0"/>
          <w:sz w:val="28"/>
          <w:szCs w:val="28"/>
        </w:rPr>
        <w:t>建设规划书》、《外国语学院二级学科年度建设任务书》，并对《外国语学院二级学科建设考核指标体系</w:t>
      </w:r>
      <w:r>
        <w:rPr>
          <w:rFonts w:ascii="Times New Roman" w:hAnsi="Times New Roman"/>
          <w:kern w:val="0"/>
          <w:sz w:val="28"/>
          <w:szCs w:val="28"/>
        </w:rPr>
        <w:t>(</w:t>
      </w:r>
      <w:r>
        <w:rPr>
          <w:rFonts w:ascii="Times New Roman" w:hAnsi="宋体"/>
          <w:kern w:val="0"/>
          <w:sz w:val="28"/>
          <w:szCs w:val="28"/>
        </w:rPr>
        <w:t>试行</w:t>
      </w:r>
      <w:r>
        <w:rPr>
          <w:rFonts w:ascii="Times New Roman" w:hAnsi="Times New Roman"/>
          <w:kern w:val="0"/>
          <w:sz w:val="28"/>
          <w:szCs w:val="28"/>
        </w:rPr>
        <w:t>)</w:t>
      </w:r>
      <w:r>
        <w:rPr>
          <w:rFonts w:ascii="Times New Roman" w:hAnsi="宋体"/>
          <w:kern w:val="0"/>
          <w:sz w:val="28"/>
          <w:szCs w:val="28"/>
        </w:rPr>
        <w:t>》、《外国语学院二级学科建设评估申报表》等做了说明。</w:t>
      </w:r>
    </w:p>
    <w:p>
      <w:pPr>
        <w:rPr>
          <w:rFonts w:ascii="Times New Roman" w:hAnsi="Times New Roman"/>
          <w:kern w:val="0"/>
          <w:sz w:val="28"/>
          <w:szCs w:val="28"/>
        </w:rPr>
      </w:pPr>
      <w:r>
        <w:rPr>
          <w:rFonts w:hint="eastAsia" w:ascii="Times New Roman" w:hAnsi="Times New Roman"/>
          <w:kern w:val="0"/>
          <w:sz w:val="28"/>
          <w:szCs w:val="28"/>
          <w:lang w:val="en-US" w:eastAsia="zh-CN"/>
        </w:rPr>
        <w:t xml:space="preserve">    </w:t>
      </w:r>
      <w:bookmarkStart w:id="9" w:name="_GoBack"/>
      <w:bookmarkEnd w:id="9"/>
      <w:r>
        <w:rPr>
          <w:rFonts w:ascii="Times New Roman" w:hAnsi="Times New Roman"/>
          <w:kern w:val="0"/>
          <w:sz w:val="28"/>
          <w:szCs w:val="28"/>
        </w:rPr>
        <w:t>2016</w:t>
      </w:r>
      <w:r>
        <w:rPr>
          <w:rFonts w:ascii="Times New Roman" w:hAnsi="黑体"/>
          <w:kern w:val="0"/>
          <w:sz w:val="28"/>
          <w:szCs w:val="28"/>
        </w:rPr>
        <w:t>年</w:t>
      </w:r>
      <w:r>
        <w:rPr>
          <w:rFonts w:ascii="Times New Roman" w:hAnsi="Times New Roman"/>
          <w:kern w:val="0"/>
          <w:sz w:val="28"/>
          <w:szCs w:val="28"/>
        </w:rPr>
        <w:t>5</w:t>
      </w:r>
      <w:r>
        <w:rPr>
          <w:rFonts w:ascii="Times New Roman" w:hAnsi="黑体"/>
          <w:kern w:val="0"/>
          <w:sz w:val="28"/>
          <w:szCs w:val="28"/>
        </w:rPr>
        <w:t>月</w:t>
      </w:r>
      <w:r>
        <w:rPr>
          <w:rFonts w:ascii="Times New Roman" w:hAnsi="Times New Roman"/>
          <w:kern w:val="0"/>
          <w:sz w:val="28"/>
          <w:szCs w:val="28"/>
        </w:rPr>
        <w:t>6</w:t>
      </w:r>
      <w:r>
        <w:rPr>
          <w:rFonts w:ascii="Times New Roman" w:hAnsi="黑体"/>
          <w:kern w:val="0"/>
          <w:sz w:val="28"/>
          <w:szCs w:val="28"/>
        </w:rPr>
        <w:t>日，</w:t>
      </w:r>
      <w:r>
        <w:rPr>
          <w:rFonts w:ascii="Times New Roman" w:hAnsi="宋体"/>
          <w:kern w:val="0"/>
          <w:sz w:val="28"/>
          <w:szCs w:val="28"/>
        </w:rPr>
        <w:t>外国语学院召开学科工作会议，陈荣泉院长、许兰平书记、学科办主任、教科办主任以及英语语言文学、俄语语言文学、阿拉伯语言文学、外国语言学及应用语言学学科负责人讨论二级学科《</w:t>
      </w:r>
      <w:r>
        <w:rPr>
          <w:rFonts w:ascii="Times New Roman" w:hAnsi="Times New Roman"/>
          <w:kern w:val="0"/>
          <w:sz w:val="28"/>
          <w:szCs w:val="28"/>
        </w:rPr>
        <w:t>“</w:t>
      </w:r>
      <w:r>
        <w:rPr>
          <w:rFonts w:ascii="Times New Roman" w:hAnsi="宋体"/>
          <w:kern w:val="0"/>
          <w:sz w:val="28"/>
          <w:szCs w:val="28"/>
        </w:rPr>
        <w:t>十三五</w:t>
      </w:r>
      <w:r>
        <w:rPr>
          <w:rFonts w:ascii="Times New Roman" w:hAnsi="Times New Roman"/>
          <w:kern w:val="0"/>
          <w:sz w:val="28"/>
          <w:szCs w:val="28"/>
        </w:rPr>
        <w:t>”</w:t>
      </w:r>
      <w:r>
        <w:rPr>
          <w:rFonts w:ascii="Times New Roman" w:hAnsi="宋体"/>
          <w:kern w:val="0"/>
          <w:sz w:val="28"/>
          <w:szCs w:val="28"/>
        </w:rPr>
        <w:t>建设规划书》和《</w:t>
      </w:r>
      <w:r>
        <w:rPr>
          <w:rFonts w:ascii="Times New Roman" w:hAnsi="Times New Roman"/>
          <w:kern w:val="0"/>
          <w:sz w:val="28"/>
          <w:szCs w:val="28"/>
        </w:rPr>
        <w:t>2016</w:t>
      </w:r>
      <w:r>
        <w:rPr>
          <w:rFonts w:ascii="Times New Roman" w:hAnsi="宋体"/>
          <w:kern w:val="0"/>
          <w:sz w:val="28"/>
          <w:szCs w:val="28"/>
        </w:rPr>
        <w:t>年度建设任务书》。会上各学科负责人做了详细的陈述，与会领导提出了一系列建设性的修改意见，最后陈荣泉院长强调</w:t>
      </w:r>
      <w:r>
        <w:rPr>
          <w:rFonts w:ascii="Times New Roman" w:hAnsi="Times New Roman"/>
          <w:kern w:val="0"/>
          <w:sz w:val="28"/>
          <w:szCs w:val="28"/>
        </w:rPr>
        <w:t>“</w:t>
      </w:r>
      <w:r>
        <w:rPr>
          <w:rFonts w:ascii="Times New Roman" w:hAnsi="宋体"/>
          <w:kern w:val="0"/>
          <w:sz w:val="28"/>
          <w:szCs w:val="28"/>
        </w:rPr>
        <w:t>十三五</w:t>
      </w:r>
      <w:r>
        <w:rPr>
          <w:rFonts w:ascii="Times New Roman" w:hAnsi="Times New Roman"/>
          <w:kern w:val="0"/>
          <w:sz w:val="28"/>
          <w:szCs w:val="28"/>
        </w:rPr>
        <w:t>”</w:t>
      </w:r>
      <w:r>
        <w:rPr>
          <w:rFonts w:ascii="Times New Roman" w:hAnsi="宋体"/>
          <w:kern w:val="0"/>
          <w:sz w:val="28"/>
          <w:szCs w:val="28"/>
        </w:rPr>
        <w:t>建设规划书及年度建设任务书应突出可行性与可操作性，重在凝练方向，组建团队，明确目标。会议决定各学科方向进一步发扬民主，积极调研，做好规划书和任务书的设计工作。</w:t>
      </w:r>
    </w:p>
    <w:p>
      <w:pPr>
        <w:ind w:firstLine="560"/>
        <w:rPr>
          <w:rFonts w:ascii="Times New Roman" w:hAnsi="Times New Roman"/>
          <w:kern w:val="0"/>
          <w:sz w:val="28"/>
          <w:szCs w:val="28"/>
        </w:rPr>
      </w:pPr>
      <w:r>
        <w:rPr>
          <w:rFonts w:ascii="Times New Roman" w:hAnsi="Times New Roman"/>
          <w:kern w:val="0"/>
          <w:sz w:val="28"/>
          <w:szCs w:val="28"/>
        </w:rPr>
        <w:t>2016</w:t>
      </w:r>
      <w:r>
        <w:rPr>
          <w:rFonts w:ascii="Times New Roman" w:hAnsi="黑体"/>
          <w:kern w:val="0"/>
          <w:sz w:val="28"/>
          <w:szCs w:val="28"/>
        </w:rPr>
        <w:t>年</w:t>
      </w:r>
      <w:r>
        <w:rPr>
          <w:rFonts w:ascii="Times New Roman" w:hAnsi="Times New Roman"/>
          <w:kern w:val="0"/>
          <w:sz w:val="28"/>
          <w:szCs w:val="28"/>
        </w:rPr>
        <w:t>5</w:t>
      </w:r>
      <w:r>
        <w:rPr>
          <w:rFonts w:ascii="Times New Roman" w:hAnsi="黑体"/>
          <w:kern w:val="0"/>
          <w:sz w:val="28"/>
          <w:szCs w:val="28"/>
        </w:rPr>
        <w:t>月</w:t>
      </w:r>
      <w:r>
        <w:rPr>
          <w:rFonts w:ascii="Times New Roman" w:hAnsi="Times New Roman"/>
          <w:kern w:val="0"/>
          <w:sz w:val="28"/>
          <w:szCs w:val="28"/>
        </w:rPr>
        <w:t>11</w:t>
      </w:r>
      <w:r>
        <w:rPr>
          <w:rFonts w:ascii="Times New Roman" w:hAnsi="黑体"/>
          <w:sz w:val="28"/>
          <w:szCs w:val="28"/>
        </w:rPr>
        <w:t>日，</w:t>
      </w:r>
      <w:r>
        <w:rPr>
          <w:rFonts w:ascii="Times New Roman" w:hAnsi="宋体"/>
          <w:kern w:val="0"/>
          <w:sz w:val="28"/>
          <w:szCs w:val="28"/>
        </w:rPr>
        <w:t>刘凤娥副院长召集第四轮学科评估工作会议，明确任务及方向，要求学位点导师认真填写《学科评估简况表（经济学、法学、教育学门类）》，提供个人信息、成果信息及成果支撑材料，并对学位点简介和社会服务典型案例的撰写做了安排。</w:t>
      </w:r>
    </w:p>
    <w:p>
      <w:pPr>
        <w:pStyle w:val="5"/>
        <w:widowControl/>
        <w:spacing w:before="0" w:beforeAutospacing="0" w:after="0" w:afterAutospacing="0" w:line="360" w:lineRule="auto"/>
        <w:rPr>
          <w:rFonts w:ascii="Times New Roman" w:hAnsi="黑体"/>
          <w:b/>
          <w:sz w:val="28"/>
          <w:szCs w:val="28"/>
        </w:rPr>
      </w:pPr>
    </w:p>
    <w:p>
      <w:pPr>
        <w:pStyle w:val="5"/>
        <w:widowControl/>
        <w:spacing w:before="0" w:beforeAutospacing="0" w:after="0" w:afterAutospacing="0" w:line="360" w:lineRule="auto"/>
        <w:rPr>
          <w:rFonts w:ascii="Times New Roman" w:hAnsi="Times New Roman"/>
          <w:b/>
          <w:sz w:val="28"/>
          <w:szCs w:val="28"/>
        </w:rPr>
      </w:pPr>
      <w:r>
        <w:rPr>
          <w:rFonts w:ascii="Times New Roman" w:hAnsi="黑体"/>
          <w:b/>
          <w:sz w:val="28"/>
          <w:szCs w:val="28"/>
        </w:rPr>
        <w:t>【理论学习】</w:t>
      </w:r>
    </w:p>
    <w:p>
      <w:pPr>
        <w:spacing w:line="340" w:lineRule="exact"/>
        <w:jc w:val="center"/>
        <w:rPr>
          <w:rFonts w:ascii="Times New Roman" w:hAnsi="Times New Roman"/>
          <w:b/>
          <w:sz w:val="28"/>
          <w:szCs w:val="28"/>
        </w:rPr>
      </w:pPr>
      <w:r>
        <w:rPr>
          <w:rFonts w:ascii="Times New Roman" w:hAnsi="Times New Roman"/>
          <w:b/>
          <w:sz w:val="28"/>
          <w:szCs w:val="28"/>
        </w:rPr>
        <w:t>大学学科建设的内容</w:t>
      </w:r>
    </w:p>
    <w:p>
      <w:pPr>
        <w:spacing w:line="360" w:lineRule="auto"/>
        <w:ind w:firstLine="560" w:firstLineChars="200"/>
        <w:rPr>
          <w:rFonts w:ascii="Times New Roman" w:hAnsi="Times New Roman"/>
          <w:sz w:val="28"/>
          <w:szCs w:val="28"/>
        </w:rPr>
      </w:pPr>
      <w:r>
        <w:rPr>
          <w:rFonts w:ascii="Times New Roman" w:hAnsi="宋体"/>
          <w:sz w:val="28"/>
          <w:szCs w:val="28"/>
        </w:rPr>
        <w:t>学科建设内容主要包含以下几个方面：</w:t>
      </w:r>
    </w:p>
    <w:p>
      <w:pPr>
        <w:spacing w:line="360" w:lineRule="auto"/>
        <w:ind w:firstLine="562" w:firstLineChars="200"/>
        <w:rPr>
          <w:rFonts w:ascii="Times New Roman" w:hAnsi="Times New Roman"/>
          <w:b/>
          <w:sz w:val="28"/>
          <w:szCs w:val="28"/>
        </w:rPr>
      </w:pPr>
      <w:r>
        <w:rPr>
          <w:rFonts w:ascii="Times New Roman" w:hAnsi="宋体"/>
          <w:b/>
          <w:sz w:val="28"/>
          <w:szCs w:val="28"/>
        </w:rPr>
        <w:t>﹙一﹚学科方向建设</w:t>
      </w:r>
    </w:p>
    <w:p>
      <w:pPr>
        <w:spacing w:line="360" w:lineRule="auto"/>
        <w:ind w:firstLine="560" w:firstLineChars="200"/>
        <w:rPr>
          <w:rFonts w:ascii="Times New Roman" w:hAnsi="Times New Roman"/>
          <w:sz w:val="28"/>
          <w:szCs w:val="28"/>
        </w:rPr>
      </w:pPr>
      <w:r>
        <w:rPr>
          <w:rFonts w:ascii="Times New Roman" w:hAnsi="宋体"/>
          <w:sz w:val="28"/>
          <w:szCs w:val="28"/>
        </w:rPr>
        <w:t>学科方向是学科建设的基础。学科体系结构包括学科门类、一级学科、二级学科、学科方向。一级学科由若干二级学科组成，二级学科由若干个学科方向组成。一个学科有多个方向，学科建设中首要的任务是根据学校实际和区域社会经济发展的要求选择、调整学科方向。学科方向建设中应把握如下几点：</w:t>
      </w:r>
    </w:p>
    <w:p>
      <w:pPr>
        <w:spacing w:line="360" w:lineRule="auto"/>
        <w:ind w:firstLine="560" w:firstLineChars="200"/>
        <w:rPr>
          <w:rFonts w:ascii="Times New Roman" w:hAnsi="Times New Roman"/>
          <w:sz w:val="28"/>
          <w:szCs w:val="28"/>
        </w:rPr>
      </w:pPr>
      <w:r>
        <w:rPr>
          <w:rFonts w:ascii="Times New Roman" w:hAnsi="Times New Roman"/>
          <w:sz w:val="28"/>
          <w:szCs w:val="28"/>
        </w:rPr>
        <w:t>1.</w:t>
      </w:r>
      <w:r>
        <w:rPr>
          <w:rFonts w:ascii="Times New Roman" w:hAnsi="宋体"/>
          <w:sz w:val="28"/>
          <w:szCs w:val="28"/>
        </w:rPr>
        <w:t>在学科的主体部分，要坚持不断地凝练学科方向，按照一般的要求，每个学科要至少设立</w:t>
      </w:r>
      <w:r>
        <w:rPr>
          <w:rFonts w:ascii="Times New Roman" w:hAnsi="Times New Roman"/>
          <w:sz w:val="28"/>
          <w:szCs w:val="28"/>
        </w:rPr>
        <w:t>2-3</w:t>
      </w:r>
      <w:r>
        <w:rPr>
          <w:rFonts w:ascii="Times New Roman" w:hAnsi="宋体"/>
          <w:sz w:val="28"/>
          <w:szCs w:val="28"/>
        </w:rPr>
        <w:t>个研究方向，否则学科难以发展。</w:t>
      </w:r>
    </w:p>
    <w:p>
      <w:pPr>
        <w:spacing w:line="360" w:lineRule="auto"/>
        <w:ind w:firstLine="560" w:firstLineChars="200"/>
        <w:rPr>
          <w:rFonts w:ascii="Times New Roman" w:hAnsi="Times New Roman"/>
          <w:sz w:val="28"/>
          <w:szCs w:val="28"/>
        </w:rPr>
      </w:pPr>
      <w:r>
        <w:rPr>
          <w:rFonts w:ascii="Times New Roman" w:hAnsi="Times New Roman"/>
          <w:sz w:val="28"/>
          <w:szCs w:val="28"/>
        </w:rPr>
        <w:t>2.</w:t>
      </w:r>
      <w:r>
        <w:rPr>
          <w:rFonts w:ascii="Times New Roman" w:hAnsi="宋体"/>
          <w:sz w:val="28"/>
          <w:szCs w:val="28"/>
        </w:rPr>
        <w:t>要树立有特色的学科方向，选择能在国内外产生重大影响的或独一无二的研究方向，并以此为重点加强建设。重点建设的学科，其方向应具有区域特色，体现自身优势。</w:t>
      </w:r>
    </w:p>
    <w:p>
      <w:pPr>
        <w:spacing w:line="360" w:lineRule="auto"/>
        <w:ind w:firstLine="560" w:firstLineChars="200"/>
        <w:rPr>
          <w:rFonts w:ascii="Times New Roman" w:hAnsi="Times New Roman"/>
          <w:sz w:val="28"/>
          <w:szCs w:val="28"/>
        </w:rPr>
      </w:pPr>
      <w:r>
        <w:rPr>
          <w:rFonts w:ascii="Times New Roman" w:hAnsi="Times New Roman"/>
          <w:sz w:val="28"/>
          <w:szCs w:val="28"/>
        </w:rPr>
        <w:t>3.</w:t>
      </w:r>
      <w:r>
        <w:rPr>
          <w:rFonts w:ascii="Times New Roman" w:hAnsi="宋体"/>
          <w:sz w:val="28"/>
          <w:szCs w:val="28"/>
        </w:rPr>
        <w:t>要不断寻找新的生长点。学科建设变化很快，新的生长点能使学科建设充满生机，而生长点具有时代性、灵活性、不确定性，需努力创新和追踪。要注意学科的交叉、融合和渗透。</w:t>
      </w:r>
    </w:p>
    <w:p>
      <w:pPr>
        <w:spacing w:line="360" w:lineRule="auto"/>
        <w:ind w:firstLine="562" w:firstLineChars="200"/>
        <w:rPr>
          <w:rFonts w:ascii="Times New Roman" w:hAnsi="Times New Roman"/>
          <w:b/>
          <w:sz w:val="28"/>
          <w:szCs w:val="28"/>
        </w:rPr>
      </w:pPr>
      <w:r>
        <w:rPr>
          <w:rFonts w:ascii="Times New Roman" w:hAnsi="宋体"/>
          <w:b/>
          <w:sz w:val="28"/>
          <w:szCs w:val="28"/>
        </w:rPr>
        <w:t>﹙二﹚学科基地建设</w:t>
      </w:r>
    </w:p>
    <w:p>
      <w:pPr>
        <w:spacing w:line="360" w:lineRule="auto"/>
        <w:ind w:firstLine="560" w:firstLineChars="200"/>
        <w:rPr>
          <w:rFonts w:ascii="Times New Roman" w:hAnsi="Times New Roman"/>
          <w:sz w:val="28"/>
          <w:szCs w:val="28"/>
        </w:rPr>
      </w:pPr>
      <w:r>
        <w:rPr>
          <w:rFonts w:ascii="Times New Roman" w:hAnsi="宋体"/>
          <w:sz w:val="28"/>
          <w:szCs w:val="28"/>
        </w:rPr>
        <w:t>学科基地主要指实验室、资料中心、研究所和实验场站，它们是学科建设的依托，要集中有限资金，加强基地建设，实现资源共享。基地建设应注意三个问题：</w:t>
      </w:r>
    </w:p>
    <w:p>
      <w:pPr>
        <w:spacing w:line="360" w:lineRule="auto"/>
        <w:ind w:firstLine="560" w:firstLineChars="200"/>
        <w:rPr>
          <w:rFonts w:ascii="Times New Roman" w:hAnsi="Times New Roman"/>
          <w:sz w:val="28"/>
          <w:szCs w:val="28"/>
        </w:rPr>
      </w:pPr>
      <w:r>
        <w:rPr>
          <w:rFonts w:ascii="Times New Roman" w:hAnsi="Times New Roman"/>
          <w:sz w:val="28"/>
          <w:szCs w:val="28"/>
        </w:rPr>
        <w:t>1.</w:t>
      </w:r>
      <w:r>
        <w:rPr>
          <w:rFonts w:ascii="Times New Roman" w:hAnsi="宋体"/>
          <w:sz w:val="28"/>
          <w:szCs w:val="28"/>
        </w:rPr>
        <w:t>各院、系、研究所不能追求小而全。如果将有限的资金分散，必然造成设备重复，利用率低，无法集中购置重大设备，导致基地条件水平不高。学校建设的重点实验室一定要为重点学科服务。</w:t>
      </w:r>
    </w:p>
    <w:p>
      <w:pPr>
        <w:spacing w:line="360" w:lineRule="auto"/>
        <w:ind w:firstLine="560" w:firstLineChars="200"/>
        <w:rPr>
          <w:rFonts w:ascii="Times New Roman" w:hAnsi="Times New Roman"/>
          <w:sz w:val="28"/>
          <w:szCs w:val="28"/>
        </w:rPr>
      </w:pPr>
      <w:r>
        <w:rPr>
          <w:rFonts w:ascii="Times New Roman" w:hAnsi="Times New Roman"/>
          <w:sz w:val="28"/>
          <w:szCs w:val="28"/>
        </w:rPr>
        <w:t>2.</w:t>
      </w:r>
      <w:r>
        <w:rPr>
          <w:rFonts w:ascii="Times New Roman" w:hAnsi="宋体"/>
          <w:sz w:val="28"/>
          <w:szCs w:val="28"/>
        </w:rPr>
        <w:t>实验室队伍建设要与学科建设相适应。目前，实验室部分人员素质不高，不愿承担服务性的工作，使领材料、报销等具体事务都落到学术人员的头上。</w:t>
      </w:r>
    </w:p>
    <w:p>
      <w:pPr>
        <w:spacing w:line="360" w:lineRule="auto"/>
        <w:ind w:firstLine="560" w:firstLineChars="200"/>
        <w:rPr>
          <w:rFonts w:ascii="Times New Roman" w:hAnsi="Times New Roman"/>
          <w:sz w:val="28"/>
          <w:szCs w:val="28"/>
        </w:rPr>
      </w:pPr>
      <w:r>
        <w:rPr>
          <w:rFonts w:ascii="Times New Roman" w:hAnsi="Times New Roman"/>
          <w:sz w:val="28"/>
          <w:szCs w:val="28"/>
        </w:rPr>
        <w:t>3.</w:t>
      </w:r>
      <w:r>
        <w:rPr>
          <w:rFonts w:ascii="Times New Roman" w:hAnsi="宋体"/>
          <w:sz w:val="28"/>
          <w:szCs w:val="28"/>
        </w:rPr>
        <w:t>要注意大学环境的建设，营造浓郁的学术氛围，开通校际学术交流渠道，并积极进行国际学术交流与合作。</w:t>
      </w:r>
    </w:p>
    <w:p>
      <w:pPr>
        <w:spacing w:line="360" w:lineRule="auto"/>
        <w:ind w:firstLine="562" w:firstLineChars="200"/>
        <w:rPr>
          <w:rFonts w:ascii="Times New Roman" w:hAnsi="Times New Roman"/>
          <w:b/>
          <w:sz w:val="28"/>
          <w:szCs w:val="28"/>
        </w:rPr>
      </w:pPr>
      <w:r>
        <w:rPr>
          <w:rFonts w:ascii="Times New Roman" w:hAnsi="宋体"/>
          <w:b/>
          <w:sz w:val="28"/>
          <w:szCs w:val="28"/>
        </w:rPr>
        <w:t>﹙三﹚学科的学术成果建设</w:t>
      </w:r>
    </w:p>
    <w:p>
      <w:pPr>
        <w:spacing w:line="360" w:lineRule="auto"/>
        <w:ind w:firstLine="560" w:firstLineChars="200"/>
        <w:rPr>
          <w:rFonts w:ascii="Times New Roman" w:hAnsi="Times New Roman"/>
          <w:sz w:val="28"/>
          <w:szCs w:val="28"/>
        </w:rPr>
      </w:pPr>
      <w:r>
        <w:rPr>
          <w:rFonts w:ascii="Times New Roman" w:hAnsi="宋体"/>
          <w:sz w:val="28"/>
          <w:szCs w:val="28"/>
        </w:rPr>
        <w:t>学科建设的重要载体是科学研究。在任何一个学科发展中，如果缺少科研项目，缺少必要的科研经费，就难有高水平的学术成果的累积，其学科也缺少了显著的标志。现代科学研究的重要特点是在高度分化的基础上的高度综合，学科带头人，就应该精心组织协调学科成员，紧紧围绕学科方向开展科研立项，积极寻求学术的新的生长点，紧密结合社会、经济、文化等各项实践活动，开展学术研究。一般说来，学术成果的实现应该是立体的多极的形式，主要是指科研立项、课题经费、发表的专著和论文﹙检索﹚发明的专利以及各类成果的获奖等等。学科建设的最主要的内容，就是使本学科在上述诸方面得到全面的拓展，并且具有相对持续的向高水平发展的趋势。</w:t>
      </w:r>
    </w:p>
    <w:p>
      <w:pPr>
        <w:spacing w:line="360" w:lineRule="auto"/>
        <w:ind w:firstLine="562" w:firstLineChars="200"/>
        <w:rPr>
          <w:rFonts w:ascii="Times New Roman" w:hAnsi="Times New Roman"/>
          <w:b/>
          <w:sz w:val="28"/>
          <w:szCs w:val="28"/>
        </w:rPr>
      </w:pPr>
      <w:r>
        <w:rPr>
          <w:rFonts w:ascii="Times New Roman" w:hAnsi="宋体"/>
          <w:b/>
          <w:sz w:val="28"/>
          <w:szCs w:val="28"/>
        </w:rPr>
        <w:t>﹙四﹚学科队伍建设</w:t>
      </w:r>
    </w:p>
    <w:p>
      <w:pPr>
        <w:spacing w:line="360" w:lineRule="auto"/>
        <w:ind w:firstLine="560" w:firstLineChars="200"/>
        <w:rPr>
          <w:rFonts w:ascii="Times New Roman" w:hAnsi="Times New Roman"/>
          <w:sz w:val="28"/>
          <w:szCs w:val="28"/>
        </w:rPr>
      </w:pPr>
      <w:r>
        <w:rPr>
          <w:rFonts w:ascii="Times New Roman" w:hAnsi="宋体"/>
          <w:sz w:val="28"/>
          <w:szCs w:val="28"/>
        </w:rPr>
        <w:t>学科队伍建设是学科建设的关键，要解决的主要问题是：</w:t>
      </w:r>
    </w:p>
    <w:p>
      <w:pPr>
        <w:spacing w:line="360" w:lineRule="auto"/>
        <w:ind w:firstLine="560" w:firstLineChars="200"/>
        <w:rPr>
          <w:rFonts w:ascii="Times New Roman" w:hAnsi="Times New Roman"/>
          <w:sz w:val="28"/>
          <w:szCs w:val="28"/>
        </w:rPr>
      </w:pPr>
      <w:r>
        <w:rPr>
          <w:rFonts w:ascii="Times New Roman" w:hAnsi="Times New Roman"/>
          <w:sz w:val="28"/>
          <w:szCs w:val="28"/>
        </w:rPr>
        <w:t>1.</w:t>
      </w:r>
      <w:r>
        <w:rPr>
          <w:rFonts w:ascii="Times New Roman" w:hAnsi="宋体"/>
          <w:sz w:val="28"/>
          <w:szCs w:val="28"/>
        </w:rPr>
        <w:t>建立合理的学科梯队结构。一般学科梯队中要确定一位在本学科水平最高、影响最大的教授为学科带头人；每个学科方向，要有一位学术带头人，而且还要有</w:t>
      </w:r>
      <w:r>
        <w:rPr>
          <w:rFonts w:ascii="Times New Roman" w:hAnsi="Times New Roman"/>
          <w:sz w:val="28"/>
          <w:szCs w:val="28"/>
        </w:rPr>
        <w:t>1-2</w:t>
      </w:r>
      <w:r>
        <w:rPr>
          <w:rFonts w:ascii="Times New Roman" w:hAnsi="宋体"/>
          <w:sz w:val="28"/>
          <w:szCs w:val="28"/>
        </w:rPr>
        <w:t>位在本学科方向上学术地位比较高的教授、副教授为学科骨干；每个学科骨干下面，还要配备职务、学历、年龄等结构合理的若干名助手。</w:t>
      </w:r>
    </w:p>
    <w:p>
      <w:pPr>
        <w:spacing w:line="360" w:lineRule="auto"/>
        <w:ind w:firstLine="560" w:firstLineChars="200"/>
        <w:rPr>
          <w:rFonts w:ascii="Times New Roman" w:hAnsi="Times New Roman"/>
          <w:sz w:val="28"/>
          <w:szCs w:val="28"/>
        </w:rPr>
      </w:pPr>
      <w:r>
        <w:rPr>
          <w:rFonts w:ascii="Times New Roman" w:hAnsi="Times New Roman"/>
          <w:sz w:val="28"/>
          <w:szCs w:val="28"/>
        </w:rPr>
        <w:t>2.</w:t>
      </w:r>
      <w:r>
        <w:rPr>
          <w:rFonts w:ascii="Times New Roman" w:hAnsi="宋体"/>
          <w:sz w:val="28"/>
          <w:szCs w:val="28"/>
        </w:rPr>
        <w:t>着力培养学科带头人和学科骨干。学科带头人和骨干是学科建设中的重中之重。没有学科带头人，学科发展就难以为继，而只有带头人没有学术队伍，学科带头人也只是巧妇难为无米之炊。学科带头人要有本学科坚实的理论基础，较宽的学术视野，善于把握学术前沿，并且具有高度的责任感和凝聚力，带领本学科始终走在学科建设的前列。学科骨干要有宽阔的胸怀和气度，富有奉献和协作精神，为本学科的发展共同奋斗。</w:t>
      </w:r>
      <w:r>
        <w:rPr>
          <w:rFonts w:ascii="Times New Roman" w:hAnsi="Times New Roman"/>
          <w:sz w:val="28"/>
          <w:szCs w:val="28"/>
        </w:rPr>
        <w:t>“211</w:t>
      </w:r>
      <w:r>
        <w:rPr>
          <w:rFonts w:ascii="Times New Roman" w:hAnsi="宋体"/>
          <w:sz w:val="28"/>
          <w:szCs w:val="28"/>
        </w:rPr>
        <w:t>工程</w:t>
      </w:r>
      <w:r>
        <w:rPr>
          <w:rFonts w:ascii="Times New Roman" w:hAnsi="Times New Roman"/>
          <w:sz w:val="28"/>
          <w:szCs w:val="28"/>
        </w:rPr>
        <w:t>”</w:t>
      </w:r>
      <w:r>
        <w:rPr>
          <w:rFonts w:ascii="Times New Roman" w:hAnsi="宋体"/>
          <w:sz w:val="28"/>
          <w:szCs w:val="28"/>
        </w:rPr>
        <w:t>建设规划中明确提出：</w:t>
      </w:r>
      <w:r>
        <w:rPr>
          <w:rFonts w:ascii="Times New Roman" w:hAnsi="Times New Roman"/>
          <w:sz w:val="28"/>
          <w:szCs w:val="28"/>
        </w:rPr>
        <w:t>“</w:t>
      </w:r>
      <w:r>
        <w:rPr>
          <w:rFonts w:ascii="Times New Roman" w:hAnsi="宋体"/>
          <w:sz w:val="28"/>
          <w:szCs w:val="28"/>
        </w:rPr>
        <w:t>重点学科建设主要是增强科技前沿领域高层次人才的培养能力。</w:t>
      </w:r>
      <w:r>
        <w:rPr>
          <w:rFonts w:ascii="Times New Roman" w:hAnsi="Times New Roman"/>
          <w:sz w:val="28"/>
          <w:szCs w:val="28"/>
        </w:rPr>
        <w:t>”</w:t>
      </w:r>
      <w:r>
        <w:rPr>
          <w:rFonts w:ascii="Times New Roman" w:hAnsi="宋体"/>
          <w:sz w:val="28"/>
          <w:szCs w:val="28"/>
        </w:rPr>
        <w:t>在学科中一时难以出现脱颖而出的学科带头人之时，如何超越常规地加大引进力度应该是特别需要关注的问题。</w:t>
      </w:r>
    </w:p>
    <w:p>
      <w:pPr>
        <w:spacing w:line="360" w:lineRule="auto"/>
        <w:ind w:firstLine="560" w:firstLineChars="200"/>
        <w:rPr>
          <w:rFonts w:ascii="Times New Roman" w:hAnsi="Times New Roman"/>
          <w:sz w:val="28"/>
          <w:szCs w:val="28"/>
        </w:rPr>
      </w:pPr>
      <w:r>
        <w:rPr>
          <w:rFonts w:ascii="Times New Roman" w:hAnsi="Times New Roman"/>
          <w:sz w:val="28"/>
          <w:szCs w:val="28"/>
        </w:rPr>
        <w:t>3.</w:t>
      </w:r>
      <w:r>
        <w:rPr>
          <w:rFonts w:ascii="Times New Roman" w:hAnsi="宋体"/>
          <w:sz w:val="28"/>
          <w:szCs w:val="28"/>
        </w:rPr>
        <w:t>处理好学科带头人和院﹙系﹚行政负责人的关系。学科建设的重点是学术水平的提高，要加强学术管理，同时，学科建设要涉及人、财、物等方面，还要加强行政管理。学科带头人和院﹙系﹚行政负责人都有责任抓好两个管理。但是在一个学科中，如果既是学科带头人，又是院﹙系﹚行政负责人，两者合一开展学科工作自然顺畅无阻，但若为两个各自分管一方面，则团结合作十分重要，两者必须相互尊重，相互理解，相互支持，才能搞好学科建设。</w:t>
      </w:r>
    </w:p>
    <w:p>
      <w:pPr>
        <w:spacing w:line="360" w:lineRule="auto"/>
        <w:ind w:firstLine="562" w:firstLineChars="200"/>
        <w:rPr>
          <w:rFonts w:ascii="Times New Roman" w:hAnsi="Times New Roman"/>
          <w:b/>
          <w:sz w:val="28"/>
          <w:szCs w:val="28"/>
        </w:rPr>
      </w:pPr>
      <w:r>
        <w:rPr>
          <w:rFonts w:ascii="Times New Roman" w:hAnsi="宋体"/>
          <w:b/>
          <w:sz w:val="28"/>
          <w:szCs w:val="28"/>
        </w:rPr>
        <w:t>﹙五﹚人才培养体系建设</w:t>
      </w:r>
    </w:p>
    <w:p>
      <w:pPr>
        <w:spacing w:line="360" w:lineRule="auto"/>
        <w:ind w:firstLine="560" w:firstLineChars="200"/>
        <w:rPr>
          <w:rFonts w:ascii="Times New Roman" w:hAnsi="Times New Roman"/>
          <w:sz w:val="28"/>
          <w:szCs w:val="28"/>
        </w:rPr>
      </w:pPr>
      <w:r>
        <w:rPr>
          <w:rFonts w:ascii="Times New Roman" w:hAnsi="宋体"/>
          <w:sz w:val="28"/>
          <w:szCs w:val="28"/>
        </w:rPr>
        <w:t>建构高水平的人才培养体系是大学学科建设的主要任务之一。学科建设要根据我国高层次人才教育发展规划和学校人才培养计划，结合本学科的培养能力，在培养不同层次、规格、类型的人才方面发挥自己的作用，并积极促进教育教学改革。重点学科主要是研究生培养的基地。人才培养体系建设应包含人才所需要的课程建设、教材建设和实践基地建设等。</w:t>
      </w:r>
    </w:p>
    <w:p>
      <w:pPr>
        <w:spacing w:line="360" w:lineRule="auto"/>
        <w:ind w:firstLine="562" w:firstLineChars="200"/>
        <w:rPr>
          <w:rFonts w:ascii="Times New Roman" w:hAnsi="Times New Roman"/>
          <w:b/>
          <w:sz w:val="28"/>
          <w:szCs w:val="28"/>
        </w:rPr>
      </w:pPr>
      <w:r>
        <w:rPr>
          <w:rFonts w:ascii="Times New Roman" w:hAnsi="宋体"/>
          <w:b/>
          <w:sz w:val="28"/>
          <w:szCs w:val="28"/>
        </w:rPr>
        <w:t>﹙六﹚学术环境建设</w:t>
      </w:r>
    </w:p>
    <w:p>
      <w:pPr>
        <w:spacing w:line="360" w:lineRule="auto"/>
        <w:ind w:firstLine="560" w:firstLineChars="200"/>
        <w:rPr>
          <w:rFonts w:ascii="Times New Roman" w:hAnsi="Times New Roman"/>
          <w:sz w:val="28"/>
          <w:szCs w:val="28"/>
        </w:rPr>
      </w:pPr>
      <w:r>
        <w:rPr>
          <w:rFonts w:ascii="Times New Roman" w:hAnsi="宋体"/>
          <w:sz w:val="28"/>
          <w:szCs w:val="28"/>
        </w:rPr>
        <w:t>学科建设的高层次要求应该是良好的学术环境和学术氛围的建设。其具体表现在两个方面：首先是需要本学科积极开展与相关学科、国内外科研、企事业单位的联合攻关，强固学科的生命力。其次是积极开展和促进国际国内的学术交流，创办学术刊物，形成浓郁的学术氛围，提升学科的科研水平。</w:t>
      </w:r>
    </w:p>
    <w:p>
      <w:pPr>
        <w:spacing w:line="360" w:lineRule="auto"/>
        <w:ind w:firstLine="560" w:firstLineChars="200"/>
        <w:rPr>
          <w:rFonts w:ascii="Times New Roman" w:hAnsi="Times New Roman"/>
          <w:sz w:val="28"/>
          <w:szCs w:val="28"/>
        </w:rPr>
      </w:pPr>
      <w:r>
        <w:rPr>
          <w:rFonts w:ascii="Times New Roman" w:hAnsi="宋体"/>
          <w:sz w:val="28"/>
          <w:szCs w:val="28"/>
        </w:rPr>
        <w:t>简言之，学科建设的载体是科学研究，重要内容是培养体系的建设，而学科建设的关键是梯队建设，特别是学科带头人的培养，要尊重他们，依靠他们，发挥他们的作用。同时，要使其享有充分的学术自由，要形成尊重知识、尊重人才的良好氛围，让学者们在自由探索和碰撞中产生新的思想，形成新的理论，从而推动学科的发展。</w:t>
      </w:r>
    </w:p>
    <w:p>
      <w:pPr>
        <w:spacing w:line="360" w:lineRule="auto"/>
        <w:jc w:val="right"/>
        <w:rPr>
          <w:rFonts w:ascii="Times New Roman" w:hAnsi="Times New Roman"/>
          <w:sz w:val="24"/>
        </w:rPr>
      </w:pPr>
      <w:r>
        <w:rPr>
          <w:rFonts w:ascii="Times New Roman" w:hAnsi="宋体"/>
          <w:sz w:val="24"/>
        </w:rPr>
        <w:t>摘自</w:t>
      </w:r>
      <w:r>
        <w:fldChar w:fldCharType="begin"/>
      </w:r>
      <w:r>
        <w:instrText xml:space="preserve"> HYPERLINK "http://www.dangdang.com/author/%C0%EE%CC%FA%BE%FD_1" \t "http://product.dangdang.com/_blank" </w:instrText>
      </w:r>
      <w:r>
        <w:fldChar w:fldCharType="separate"/>
      </w:r>
      <w:r>
        <w:rPr>
          <w:rFonts w:ascii="Times New Roman" w:hAnsi="宋体"/>
          <w:sz w:val="24"/>
        </w:rPr>
        <w:t>李铁君</w:t>
      </w:r>
      <w:r>
        <w:rPr>
          <w:rFonts w:ascii="Times New Roman" w:hAnsi="宋体"/>
          <w:sz w:val="24"/>
        </w:rPr>
        <w:fldChar w:fldCharType="end"/>
      </w:r>
      <w:r>
        <w:rPr>
          <w:rFonts w:ascii="Times New Roman" w:hAnsi="宋体"/>
          <w:sz w:val="24"/>
        </w:rPr>
        <w:t>主编《大学学科建设与发展论纲》</w:t>
      </w:r>
    </w:p>
    <w:p>
      <w:pPr>
        <w:pStyle w:val="5"/>
        <w:widowControl/>
        <w:spacing w:before="0" w:beforeAutospacing="0" w:after="0" w:afterAutospacing="0" w:line="360" w:lineRule="auto"/>
        <w:rPr>
          <w:rFonts w:ascii="Times New Roman" w:hAnsi="Times New Roman"/>
          <w:b/>
          <w:sz w:val="28"/>
          <w:szCs w:val="28"/>
        </w:rPr>
      </w:pPr>
      <w:r>
        <w:rPr>
          <w:rFonts w:ascii="Times New Roman" w:hAnsi="黑体"/>
          <w:b/>
          <w:sz w:val="28"/>
          <w:szCs w:val="28"/>
        </w:rPr>
        <w:t>【小贴士】</w:t>
      </w:r>
    </w:p>
    <w:p>
      <w:pPr>
        <w:pStyle w:val="5"/>
        <w:widowControl/>
        <w:numPr>
          <w:ilvl w:val="0"/>
          <w:numId w:val="1"/>
        </w:numPr>
        <w:spacing w:before="0" w:beforeAutospacing="0" w:after="0" w:afterAutospacing="0" w:line="360" w:lineRule="auto"/>
        <w:rPr>
          <w:rFonts w:ascii="Times New Roman" w:hAnsi="Times New Roman"/>
          <w:color w:val="333333"/>
          <w:sz w:val="28"/>
          <w:szCs w:val="28"/>
        </w:rPr>
      </w:pPr>
      <w:r>
        <w:rPr>
          <w:rFonts w:ascii="Times New Roman" w:hAnsi="Times New Roman"/>
          <w:color w:val="333333"/>
          <w:sz w:val="28"/>
          <w:szCs w:val="28"/>
        </w:rPr>
        <w:t>什么是学科？</w:t>
      </w:r>
    </w:p>
    <w:p>
      <w:pPr>
        <w:pStyle w:val="5"/>
        <w:widowControl/>
        <w:spacing w:before="0" w:beforeAutospacing="0" w:after="0" w:afterAutospacing="0" w:line="360" w:lineRule="auto"/>
        <w:rPr>
          <w:rFonts w:ascii="Times New Roman" w:hAnsi="Times New Roman"/>
          <w:color w:val="333333"/>
          <w:sz w:val="28"/>
          <w:szCs w:val="28"/>
        </w:rPr>
      </w:pPr>
      <w:r>
        <w:rPr>
          <w:rFonts w:ascii="Times New Roman" w:hAnsi="Times New Roman"/>
          <w:color w:val="333333"/>
          <w:sz w:val="28"/>
          <w:szCs w:val="28"/>
        </w:rPr>
        <w:t xml:space="preserve">    学科一般是指在整个科学体系中学术相对独立，理论相对完整的科学分支，它既是学术分类的名称，又是教学科目设置的基础。 它包含三个要素：一、构成科学学术体系的各个分支；二、在一定研究领域生成的专门知识；三、具有从事科学研究工作的专门的人员队伍和设施。</w:t>
      </w:r>
    </w:p>
    <w:p>
      <w:pPr>
        <w:pStyle w:val="5"/>
        <w:widowControl/>
        <w:numPr>
          <w:ilvl w:val="0"/>
          <w:numId w:val="1"/>
        </w:numPr>
        <w:spacing w:before="0" w:beforeAutospacing="0" w:after="0" w:afterAutospacing="0" w:line="360" w:lineRule="auto"/>
        <w:rPr>
          <w:rFonts w:ascii="Times New Roman" w:hAnsi="Times New Roman"/>
          <w:color w:val="333333"/>
          <w:sz w:val="28"/>
          <w:szCs w:val="28"/>
        </w:rPr>
      </w:pPr>
      <w:r>
        <w:rPr>
          <w:rFonts w:ascii="Times New Roman" w:hAnsi="Times New Roman"/>
          <w:color w:val="333333"/>
          <w:sz w:val="28"/>
          <w:szCs w:val="28"/>
        </w:rPr>
        <w:t>我院的学科体系构成是怎样的？</w:t>
      </w:r>
    </w:p>
    <w:p>
      <w:pPr>
        <w:pStyle w:val="5"/>
        <w:widowControl/>
        <w:spacing w:before="0" w:beforeAutospacing="0" w:after="0" w:afterAutospacing="0" w:line="360" w:lineRule="auto"/>
        <w:ind w:firstLine="560"/>
        <w:rPr>
          <w:rFonts w:ascii="Times New Roman" w:hAnsi="Times New Roman"/>
          <w:color w:val="333333"/>
          <w:sz w:val="28"/>
          <w:szCs w:val="28"/>
        </w:rPr>
      </w:pPr>
      <w:r>
        <w:rPr>
          <w:rFonts w:ascii="Times New Roman" w:hAnsi="Times New Roman"/>
          <w:color w:val="333333"/>
          <w:sz w:val="28"/>
          <w:szCs w:val="28"/>
        </w:rPr>
        <w:t>分属文学学科门类下的外国语言文学一级学科，包括英语语言文学、俄语语言文学、阿拉伯语语言文学三个二级学科，各二级学科下设2-3个学科方向。</w:t>
      </w:r>
    </w:p>
    <w:p>
      <w:pPr>
        <w:pStyle w:val="5"/>
        <w:widowControl/>
        <w:spacing w:before="0" w:beforeAutospacing="0" w:after="0" w:afterAutospacing="0" w:line="360" w:lineRule="auto"/>
        <w:ind w:firstLine="560"/>
        <w:rPr>
          <w:rFonts w:ascii="Times New Roman" w:hAnsi="Times New Roman"/>
          <w:color w:val="333333"/>
          <w:sz w:val="28"/>
          <w:szCs w:val="28"/>
        </w:rPr>
      </w:pPr>
    </w:p>
    <w:p>
      <w:pPr>
        <w:pStyle w:val="5"/>
        <w:widowControl/>
        <w:spacing w:before="0" w:beforeAutospacing="0" w:after="0" w:afterAutospacing="0" w:line="360" w:lineRule="auto"/>
        <w:ind w:firstLine="560"/>
        <w:rPr>
          <w:rFonts w:ascii="Times New Roman" w:hAnsi="Times New Roman"/>
          <w:color w:val="333333"/>
          <w:sz w:val="28"/>
          <w:szCs w:val="28"/>
        </w:rPr>
      </w:pPr>
    </w:p>
    <w:p>
      <w:pPr>
        <w:pStyle w:val="5"/>
        <w:widowControl/>
        <w:spacing w:before="0" w:beforeAutospacing="0" w:after="0" w:afterAutospacing="0" w:line="360" w:lineRule="auto"/>
        <w:ind w:firstLine="560"/>
        <w:rPr>
          <w:rFonts w:ascii="Times New Roman" w:hAnsi="Times New Roman"/>
          <w:color w:val="333333"/>
          <w:sz w:val="28"/>
          <w:szCs w:val="28"/>
        </w:rPr>
      </w:pPr>
    </w:p>
    <w:p>
      <w:pPr>
        <w:pStyle w:val="5"/>
        <w:widowControl/>
        <w:spacing w:before="0" w:beforeAutospacing="0" w:after="0" w:afterAutospacing="0" w:line="360" w:lineRule="auto"/>
        <w:ind w:firstLine="560"/>
        <w:rPr>
          <w:rFonts w:ascii="Times New Roman" w:hAnsi="Times New Roman"/>
          <w:color w:val="333333"/>
          <w:sz w:val="28"/>
          <w:szCs w:val="28"/>
        </w:rPr>
      </w:pPr>
    </w:p>
    <w:p>
      <w:pPr>
        <w:pStyle w:val="5"/>
        <w:widowControl/>
        <w:spacing w:before="0" w:beforeAutospacing="0" w:after="0" w:afterAutospacing="0" w:line="360" w:lineRule="auto"/>
        <w:ind w:firstLine="560"/>
        <w:rPr>
          <w:rFonts w:ascii="Times New Roman" w:hAnsi="Times New Roman"/>
          <w:color w:val="333333"/>
          <w:sz w:val="28"/>
          <w:szCs w:val="28"/>
        </w:rPr>
      </w:pPr>
    </w:p>
    <w:p>
      <w:pPr>
        <w:pStyle w:val="5"/>
        <w:widowControl/>
        <w:spacing w:before="0" w:beforeAutospacing="0" w:after="0" w:afterAutospacing="0" w:line="360" w:lineRule="auto"/>
        <w:ind w:firstLine="560"/>
        <w:rPr>
          <w:rFonts w:ascii="Times New Roman" w:hAnsi="Times New Roman"/>
          <w:color w:val="333333"/>
          <w:sz w:val="28"/>
          <w:szCs w:val="28"/>
        </w:rPr>
      </w:pPr>
    </w:p>
    <w:p>
      <w:pPr>
        <w:pStyle w:val="5"/>
        <w:widowControl/>
        <w:spacing w:before="0" w:beforeAutospacing="0" w:after="0" w:afterAutospacing="0" w:line="360" w:lineRule="auto"/>
        <w:ind w:firstLine="560"/>
        <w:rPr>
          <w:rFonts w:ascii="Times New Roman" w:hAnsi="Times New Roman"/>
          <w:color w:val="333333"/>
          <w:sz w:val="28"/>
          <w:szCs w:val="28"/>
        </w:rPr>
      </w:pPr>
    </w:p>
    <w:p>
      <w:pPr>
        <w:pStyle w:val="5"/>
        <w:widowControl/>
        <w:spacing w:before="0" w:beforeAutospacing="0" w:after="0" w:afterAutospacing="0" w:line="360" w:lineRule="auto"/>
        <w:ind w:firstLine="560"/>
        <w:rPr>
          <w:rFonts w:ascii="Times New Roman" w:hAnsi="Times New Roman"/>
          <w:color w:val="333333"/>
          <w:sz w:val="28"/>
          <w:szCs w:val="28"/>
        </w:rPr>
      </w:pPr>
    </w:p>
    <w:p>
      <w:pPr>
        <w:pStyle w:val="5"/>
        <w:widowControl/>
        <w:spacing w:before="0" w:beforeAutospacing="0" w:after="0" w:afterAutospacing="0" w:line="360" w:lineRule="auto"/>
        <w:ind w:firstLine="560"/>
        <w:rPr>
          <w:rFonts w:ascii="Times New Roman" w:hAnsi="Times New Roman"/>
          <w:color w:val="333333"/>
          <w:sz w:val="28"/>
          <w:szCs w:val="28"/>
        </w:rPr>
      </w:pPr>
    </w:p>
    <w:p>
      <w:pPr>
        <w:pStyle w:val="5"/>
        <w:widowControl/>
        <w:spacing w:before="0" w:beforeAutospacing="0" w:after="0" w:afterAutospacing="0" w:line="360" w:lineRule="auto"/>
        <w:ind w:firstLine="560"/>
        <w:rPr>
          <w:rFonts w:ascii="Times New Roman" w:hAnsi="Times New Roman"/>
          <w:color w:val="333333"/>
          <w:sz w:val="28"/>
          <w:szCs w:val="28"/>
        </w:rPr>
      </w:pPr>
    </w:p>
    <w:p>
      <w:pPr>
        <w:pStyle w:val="5"/>
        <w:widowControl/>
        <w:spacing w:before="0" w:beforeAutospacing="0" w:after="0" w:afterAutospacing="0" w:line="360" w:lineRule="auto"/>
        <w:ind w:firstLine="560"/>
        <w:rPr>
          <w:rFonts w:ascii="Times New Roman" w:hAnsi="Times New Roman"/>
          <w:color w:val="333333"/>
          <w:sz w:val="28"/>
          <w:szCs w:val="28"/>
        </w:rPr>
      </w:pPr>
    </w:p>
    <w:p>
      <w:pPr>
        <w:pStyle w:val="5"/>
        <w:widowControl/>
        <w:spacing w:before="0" w:beforeAutospacing="0" w:after="0" w:afterAutospacing="0" w:line="360" w:lineRule="auto"/>
        <w:ind w:firstLine="560"/>
        <w:rPr>
          <w:rFonts w:ascii="Times New Roman" w:hAnsi="Times New Roman"/>
          <w:color w:val="333333"/>
          <w:sz w:val="28"/>
          <w:szCs w:val="28"/>
        </w:rPr>
      </w:pPr>
    </w:p>
    <w:p>
      <w:pPr>
        <w:pStyle w:val="5"/>
        <w:widowControl/>
        <w:spacing w:before="0" w:beforeAutospacing="0" w:after="0" w:afterAutospacing="0" w:line="360" w:lineRule="auto"/>
        <w:ind w:firstLine="560"/>
        <w:rPr>
          <w:rFonts w:ascii="Times New Roman" w:hAnsi="Times New Roman"/>
          <w:color w:val="333333"/>
          <w:sz w:val="28"/>
          <w:szCs w:val="28"/>
        </w:rPr>
      </w:pPr>
    </w:p>
    <w:p>
      <w:pPr>
        <w:pStyle w:val="5"/>
        <w:widowControl/>
        <w:spacing w:before="0" w:beforeAutospacing="0" w:after="0" w:afterAutospacing="0" w:line="360" w:lineRule="auto"/>
        <w:ind w:firstLine="560"/>
        <w:rPr>
          <w:rFonts w:ascii="Times New Roman" w:hAnsi="Times New Roman"/>
          <w:color w:val="333333"/>
          <w:sz w:val="28"/>
          <w:szCs w:val="28"/>
        </w:rPr>
      </w:pPr>
    </w:p>
    <w:p>
      <w:pPr>
        <w:pStyle w:val="5"/>
        <w:widowControl/>
        <w:spacing w:before="0" w:beforeAutospacing="0" w:after="0" w:afterAutospacing="0" w:line="360" w:lineRule="auto"/>
        <w:ind w:firstLine="560"/>
        <w:rPr>
          <w:rFonts w:ascii="Times New Roman" w:hAnsi="Times New Roman"/>
          <w:color w:val="333333"/>
          <w:sz w:val="28"/>
          <w:szCs w:val="28"/>
        </w:rPr>
      </w:pPr>
    </w:p>
    <w:p>
      <w:pPr>
        <w:pStyle w:val="5"/>
        <w:widowControl/>
        <w:spacing w:before="0" w:beforeAutospacing="0" w:after="0" w:afterAutospacing="0" w:line="360" w:lineRule="auto"/>
        <w:ind w:firstLine="560"/>
        <w:rPr>
          <w:rFonts w:ascii="Times New Roman" w:hAnsi="Times New Roman"/>
          <w:color w:val="333333"/>
          <w:sz w:val="28"/>
          <w:szCs w:val="28"/>
        </w:rPr>
      </w:pPr>
    </w:p>
    <w:p>
      <w:pPr>
        <w:pStyle w:val="5"/>
        <w:widowControl/>
        <w:spacing w:before="0" w:beforeAutospacing="0" w:after="0" w:afterAutospacing="0" w:line="360" w:lineRule="auto"/>
        <w:jc w:val="center"/>
        <w:rPr>
          <w:rFonts w:ascii="Times New Roman" w:hAnsi="Times New Roman" w:eastAsia="黑体"/>
          <w:b/>
          <w:bCs/>
          <w:sz w:val="36"/>
          <w:szCs w:val="36"/>
        </w:rPr>
      </w:pPr>
      <w:r>
        <w:rPr>
          <w:rFonts w:ascii="Times New Roman" w:hAnsi="黑体" w:eastAsia="黑体"/>
          <w:b/>
          <w:bCs/>
          <w:sz w:val="36"/>
          <w:szCs w:val="36"/>
        </w:rPr>
        <w:t>外国语学院</w:t>
      </w:r>
      <w:r>
        <w:rPr>
          <w:rFonts w:ascii="Times New Roman" w:hAnsi="Times New Roman" w:eastAsia="黑体"/>
          <w:b/>
          <w:bCs/>
          <w:sz w:val="36"/>
          <w:szCs w:val="36"/>
        </w:rPr>
        <w:t>“</w:t>
      </w:r>
      <w:r>
        <w:rPr>
          <w:rFonts w:ascii="Times New Roman" w:hAnsi="黑体" w:eastAsia="黑体"/>
          <w:b/>
          <w:bCs/>
          <w:sz w:val="36"/>
          <w:szCs w:val="36"/>
        </w:rPr>
        <w:t>十三五</w:t>
      </w:r>
      <w:r>
        <w:rPr>
          <w:rFonts w:ascii="Times New Roman" w:hAnsi="Times New Roman" w:eastAsia="黑体"/>
          <w:b/>
          <w:bCs/>
          <w:sz w:val="36"/>
          <w:szCs w:val="36"/>
        </w:rPr>
        <w:t>”</w:t>
      </w:r>
      <w:r>
        <w:rPr>
          <w:rFonts w:ascii="Times New Roman" w:hAnsi="黑体" w:eastAsia="黑体"/>
          <w:b/>
          <w:bCs/>
          <w:sz w:val="36"/>
          <w:szCs w:val="36"/>
        </w:rPr>
        <w:t>学科建设动态</w:t>
      </w:r>
    </w:p>
    <w:p>
      <w:pPr>
        <w:pStyle w:val="5"/>
        <w:widowControl/>
        <w:spacing w:before="0" w:beforeAutospacing="0" w:after="0" w:afterAutospacing="0" w:line="360" w:lineRule="auto"/>
        <w:jc w:val="center"/>
        <w:rPr>
          <w:rFonts w:ascii="Times New Roman" w:hAnsi="Times New Roman" w:eastAsia="黑体"/>
          <w:b/>
          <w:bCs/>
          <w:sz w:val="36"/>
          <w:szCs w:val="36"/>
        </w:rPr>
      </w:pPr>
      <w:r>
        <w:rPr>
          <w:rFonts w:ascii="Times New Roman" w:hAnsi="Times New Roman" w:eastAsia="黑体"/>
          <w:b/>
          <w:bCs/>
          <w:sz w:val="36"/>
          <w:szCs w:val="36"/>
        </w:rPr>
        <w:t>---</w:t>
      </w:r>
      <w:r>
        <w:rPr>
          <w:rFonts w:ascii="Times New Roman" w:hAnsi="黑体" w:eastAsia="黑体"/>
          <w:b/>
          <w:bCs/>
          <w:sz w:val="36"/>
          <w:szCs w:val="36"/>
        </w:rPr>
        <w:t>第二期</w:t>
      </w:r>
      <w:r>
        <w:rPr>
          <w:rFonts w:ascii="Times New Roman" w:hAnsi="Times New Roman" w:eastAsia="黑体"/>
          <w:b/>
          <w:bCs/>
          <w:sz w:val="36"/>
          <w:szCs w:val="36"/>
        </w:rPr>
        <w:t>---</w:t>
      </w:r>
    </w:p>
    <w:p>
      <w:pPr>
        <w:pStyle w:val="5"/>
        <w:widowControl/>
        <w:spacing w:before="0" w:beforeAutospacing="0" w:after="0" w:afterAutospacing="0" w:line="360" w:lineRule="auto"/>
        <w:rPr>
          <w:rFonts w:ascii="Times New Roman" w:hAnsi="Times New Roman" w:eastAsia="黑体"/>
          <w:b/>
          <w:bCs/>
          <w:sz w:val="36"/>
          <w:szCs w:val="36"/>
        </w:rPr>
      </w:pPr>
      <w:r>
        <w:rPr>
          <w:rFonts w:ascii="Times New Roman" w:hAnsi="黑体"/>
          <w:sz w:val="28"/>
          <w:szCs w:val="28"/>
        </w:rPr>
        <w:t>【</w:t>
      </w:r>
      <w:r>
        <w:rPr>
          <w:rFonts w:ascii="Times New Roman" w:hAnsi="Times New Roman"/>
          <w:b/>
          <w:sz w:val="28"/>
          <w:szCs w:val="28"/>
        </w:rPr>
        <w:t>“</w:t>
      </w:r>
      <w:r>
        <w:rPr>
          <w:rFonts w:ascii="Times New Roman" w:hAnsi="黑体"/>
          <w:b/>
          <w:sz w:val="28"/>
          <w:szCs w:val="28"/>
        </w:rPr>
        <w:t>民族文化与英语教育</w:t>
      </w:r>
      <w:r>
        <w:rPr>
          <w:rFonts w:ascii="Times New Roman" w:hAnsi="Times New Roman"/>
          <w:b/>
          <w:sz w:val="28"/>
          <w:szCs w:val="28"/>
        </w:rPr>
        <w:t>”</w:t>
      </w:r>
      <w:r>
        <w:rPr>
          <w:rFonts w:ascii="Times New Roman" w:hAnsi="黑体"/>
          <w:b/>
          <w:sz w:val="28"/>
          <w:szCs w:val="28"/>
        </w:rPr>
        <w:t>二级学科简介</w:t>
      </w:r>
      <w:r>
        <w:rPr>
          <w:rFonts w:ascii="Times New Roman" w:hAnsi="黑体"/>
          <w:sz w:val="28"/>
          <w:szCs w:val="28"/>
        </w:rPr>
        <w:t>】</w:t>
      </w:r>
    </w:p>
    <w:p>
      <w:pPr>
        <w:spacing w:line="276" w:lineRule="auto"/>
        <w:rPr>
          <w:rFonts w:ascii="Times New Roman" w:hAnsi="Times New Roman"/>
          <w:b/>
          <w:bCs/>
          <w:sz w:val="28"/>
          <w:szCs w:val="28"/>
        </w:rPr>
      </w:pPr>
      <w:r>
        <w:rPr>
          <w:rFonts w:ascii="Times New Roman" w:hAnsi="Times New Roman"/>
          <w:b/>
          <w:bCs/>
          <w:sz w:val="28"/>
          <w:szCs w:val="28"/>
        </w:rPr>
        <w:t>一、定位与目标</w:t>
      </w:r>
    </w:p>
    <w:p>
      <w:pPr>
        <w:spacing w:line="276" w:lineRule="auto"/>
        <w:ind w:firstLine="560" w:firstLineChars="200"/>
        <w:rPr>
          <w:rFonts w:ascii="Times New Roman" w:hAnsi="Times New Roman" w:eastAsia="楷体_GB2312"/>
          <w:b/>
          <w:bCs/>
          <w:sz w:val="24"/>
        </w:rPr>
      </w:pPr>
      <w:r>
        <w:rPr>
          <w:rFonts w:ascii="Times New Roman" w:hAnsi="Times New Roman"/>
          <w:sz w:val="28"/>
          <w:szCs w:val="28"/>
        </w:rPr>
        <w:t>“民族文化与英语教育”是设置在教育学一级学科下、教育学和外国语言文学二级学科目录外自主设置的全新学科。这门涉及文化、语言、教育的交叉学科在理论研究的基础上注重实践能力的培养，研究民族文化对英语教育影响的规律及英语教育政策的制定和实施，重点探讨少数民族文化背景下的英语教育规律。</w:t>
      </w:r>
    </w:p>
    <w:p>
      <w:pPr>
        <w:spacing w:line="276" w:lineRule="auto"/>
        <w:rPr>
          <w:rFonts w:ascii="Times New Roman" w:hAnsi="Times New Roman"/>
          <w:b/>
          <w:bCs/>
          <w:sz w:val="28"/>
          <w:szCs w:val="28"/>
        </w:rPr>
      </w:pPr>
      <w:r>
        <w:rPr>
          <w:rFonts w:ascii="Times New Roman" w:hAnsi="Times New Roman"/>
          <w:b/>
          <w:bCs/>
          <w:sz w:val="28"/>
          <w:szCs w:val="28"/>
        </w:rPr>
        <w:t>二、优势与特色</w:t>
      </w:r>
    </w:p>
    <w:p>
      <w:pPr>
        <w:spacing w:line="276" w:lineRule="auto"/>
        <w:ind w:firstLine="560" w:firstLineChars="200"/>
        <w:rPr>
          <w:rFonts w:ascii="Times New Roman" w:hAnsi="Times New Roman"/>
          <w:sz w:val="28"/>
          <w:szCs w:val="28"/>
        </w:rPr>
      </w:pPr>
      <w:r>
        <w:rPr>
          <w:rFonts w:ascii="Times New Roman" w:hAnsi="Times New Roman"/>
          <w:sz w:val="28"/>
          <w:szCs w:val="28"/>
        </w:rPr>
        <w:t>自主设立的目录外“民族文化与英语教育”二级学科是从教育学科发展的科学性、实践性以及本土化出发，根据我国及新疆多民族、多元文化的教育特点，关注学科发展前沿，注重理论与实践相结合，以英语教学理论与实践研究为核心，以民族文化研究为依托，对多民族文化与英语教育、少数民族地区英语教育发展和少数民族学生英语习得等进行研究与探讨，是立足地缘文化特征和所处地区经济社会发展特点对英语教育研究领域的积极探索与创新，它对教育科学扩大自己的研究视野，开拓跨学科交叉研究的领域，对进一步完善多民族地区教育学硕士学位教育方向，推动多民族地区教育事业发展，具有积极的意义。</w:t>
      </w:r>
    </w:p>
    <w:p>
      <w:pPr>
        <w:spacing w:line="276" w:lineRule="auto"/>
        <w:rPr>
          <w:rFonts w:ascii="Times New Roman" w:hAnsi="Times New Roman"/>
          <w:b/>
          <w:bCs/>
          <w:sz w:val="28"/>
          <w:szCs w:val="28"/>
        </w:rPr>
      </w:pPr>
      <w:r>
        <w:rPr>
          <w:rFonts w:ascii="Times New Roman" w:hAnsi="Times New Roman"/>
          <w:b/>
          <w:bCs/>
          <w:sz w:val="28"/>
          <w:szCs w:val="28"/>
        </w:rPr>
        <w:t>三、人才培养目标</w:t>
      </w:r>
    </w:p>
    <w:p>
      <w:pPr>
        <w:spacing w:line="276" w:lineRule="auto"/>
        <w:ind w:firstLine="560" w:firstLineChars="200"/>
        <w:rPr>
          <w:rFonts w:ascii="Times New Roman" w:hAnsi="Times New Roman"/>
          <w:sz w:val="28"/>
          <w:szCs w:val="28"/>
        </w:rPr>
      </w:pPr>
      <w:r>
        <w:rPr>
          <w:rFonts w:ascii="Times New Roman" w:hAnsi="Times New Roman"/>
          <w:sz w:val="28"/>
          <w:szCs w:val="28"/>
        </w:rPr>
        <w:t>“民族文化与英语教育”学科以培养能够适应多元文化语境的英语教育专业人才为目标，关注多元文化对英语教育活动影响的研究，强调整合文化学、民俗学、语言学和教育学理论，突出对多民族地区英语学科教育问题的系统研究，更加重视多元文化意识、现代教育理念的人才的培养，为自治区及兵团输送合格的具备多元文化视野，了解少数民族地区状况，具有较高的英语语言水平，掌握英语教育研究理论与方法的高层次人才。</w:t>
      </w:r>
    </w:p>
    <w:p>
      <w:pPr>
        <w:spacing w:line="276" w:lineRule="auto"/>
        <w:rPr>
          <w:rFonts w:ascii="Times New Roman" w:hAnsi="Times New Roman"/>
          <w:b/>
          <w:bCs/>
          <w:sz w:val="28"/>
          <w:szCs w:val="28"/>
        </w:rPr>
      </w:pPr>
      <w:r>
        <w:rPr>
          <w:rFonts w:ascii="Times New Roman" w:hAnsi="Times New Roman"/>
          <w:b/>
          <w:bCs/>
          <w:sz w:val="28"/>
          <w:szCs w:val="28"/>
        </w:rPr>
        <w:t>四、学科方向设置</w:t>
      </w:r>
    </w:p>
    <w:p>
      <w:pPr>
        <w:spacing w:line="276" w:lineRule="auto"/>
        <w:ind w:firstLine="560" w:firstLineChars="200"/>
        <w:rPr>
          <w:rFonts w:ascii="Times New Roman" w:hAnsi="Times New Roman"/>
          <w:sz w:val="28"/>
          <w:szCs w:val="28"/>
        </w:rPr>
      </w:pPr>
      <w:r>
        <w:rPr>
          <w:rFonts w:ascii="Times New Roman" w:hAnsi="Times New Roman"/>
          <w:sz w:val="28"/>
          <w:szCs w:val="28"/>
        </w:rPr>
        <w:t>“民族文化与英语教育”学科方向设置：民族地区英语教师教育研究和多民族文化语境中的英语习得研究。在课程设置和实施上，强调对文化类课程、语言学课程和教育学课程的整合，突出学科教育课程，以系统论作为课程实施的指导，增强课程和教学的目标、课程和教学的实施过程、课程和教学评价的相互衔接，使课程诸因素形成合力，以使培养目标得以实现。</w:t>
      </w:r>
    </w:p>
    <w:p>
      <w:pPr>
        <w:spacing w:line="276" w:lineRule="auto"/>
        <w:rPr>
          <w:rFonts w:ascii="Times New Roman" w:hAnsi="Times New Roman" w:eastAsia="仿宋_GB2312"/>
          <w:b/>
          <w:color w:val="000000"/>
          <w:sz w:val="24"/>
        </w:rPr>
      </w:pPr>
      <w:r>
        <w:rPr>
          <w:rFonts w:ascii="Times New Roman" w:hAnsi="仿宋_GB2312"/>
          <w:b/>
          <w:color w:val="000000"/>
          <w:sz w:val="28"/>
          <w:szCs w:val="28"/>
        </w:rPr>
        <w:t>五、</w:t>
      </w:r>
      <w:r>
        <w:rPr>
          <w:rFonts w:ascii="Times New Roman" w:hAnsi="Times New Roman"/>
          <w:b/>
          <w:bCs/>
          <w:sz w:val="28"/>
          <w:szCs w:val="28"/>
        </w:rPr>
        <w:t>国内外影响</w:t>
      </w:r>
    </w:p>
    <w:p>
      <w:pPr>
        <w:spacing w:line="276" w:lineRule="auto"/>
        <w:ind w:firstLine="560" w:firstLineChars="200"/>
        <w:rPr>
          <w:rFonts w:ascii="Times New Roman" w:hAnsi="Times New Roman"/>
          <w:sz w:val="28"/>
          <w:szCs w:val="28"/>
        </w:rPr>
      </w:pPr>
      <w:r>
        <w:rPr>
          <w:rFonts w:ascii="Times New Roman" w:hAnsi="Times New Roman"/>
          <w:sz w:val="28"/>
          <w:szCs w:val="28"/>
        </w:rPr>
        <w:t>本学科结合新疆的独特人文、地理条件，优化英语课程设置，培养学生的多元文化意识，促进民族间的相互理解和文化交流，有效避免在对外交流介绍民族文化时的“失语”现象，使学生所学的英语语言和文化知识在与世界各国的经贸交流中发挥重要作用，为促进地方经济繁荣、社会稳定和民族团结做出贡献。本学科的设立，将较好地弥补这以上方向的人才空缺，提高兵团、自治区在该领域的科学研究水平。</w:t>
      </w:r>
    </w:p>
    <w:p>
      <w:pPr>
        <w:spacing w:line="276" w:lineRule="auto"/>
        <w:ind w:firstLine="560" w:firstLineChars="200"/>
        <w:rPr>
          <w:rFonts w:ascii="Times New Roman" w:hAnsi="Times New Roman"/>
          <w:sz w:val="28"/>
          <w:szCs w:val="28"/>
        </w:rPr>
      </w:pPr>
    </w:p>
    <w:p>
      <w:pPr>
        <w:pStyle w:val="5"/>
        <w:widowControl/>
        <w:spacing w:before="0" w:beforeAutospacing="0" w:after="0" w:afterAutospacing="0" w:line="360" w:lineRule="auto"/>
        <w:rPr>
          <w:rFonts w:ascii="Times New Roman" w:hAnsi="Times New Roman"/>
          <w:sz w:val="28"/>
          <w:szCs w:val="28"/>
        </w:rPr>
      </w:pPr>
      <w:r>
        <w:rPr>
          <w:rFonts w:ascii="Times New Roman" w:hAnsi="黑体"/>
          <w:sz w:val="28"/>
          <w:szCs w:val="28"/>
        </w:rPr>
        <w:t>【</w:t>
      </w:r>
      <w:r>
        <w:rPr>
          <w:rFonts w:ascii="Times New Roman" w:hAnsi="Times New Roman"/>
          <w:b/>
          <w:sz w:val="28"/>
          <w:szCs w:val="28"/>
        </w:rPr>
        <w:t>2016</w:t>
      </w:r>
      <w:r>
        <w:rPr>
          <w:rFonts w:ascii="Times New Roman" w:hAnsi="黑体"/>
          <w:b/>
          <w:sz w:val="28"/>
          <w:szCs w:val="28"/>
        </w:rPr>
        <w:t>届毕业研究生学位论文答辩</w:t>
      </w:r>
      <w:r>
        <w:rPr>
          <w:rFonts w:ascii="Times New Roman" w:hAnsi="黑体"/>
          <w:sz w:val="28"/>
          <w:szCs w:val="28"/>
        </w:rPr>
        <w:t>】</w:t>
      </w:r>
    </w:p>
    <w:p>
      <w:pPr>
        <w:spacing w:line="276" w:lineRule="auto"/>
        <w:ind w:firstLine="560" w:firstLineChars="200"/>
        <w:rPr>
          <w:rFonts w:ascii="Times New Roman" w:hAnsi="Times New Roman"/>
          <w:sz w:val="28"/>
          <w:szCs w:val="28"/>
        </w:rPr>
      </w:pPr>
      <w:r>
        <w:rPr>
          <w:rFonts w:ascii="Times New Roman"/>
          <w:sz w:val="28"/>
          <w:szCs w:val="28"/>
        </w:rPr>
        <w:t>学位论文答辩是研究生培养的重要环节，为保证研究生学位申请与论文答辩工作的顺利进行，根据大学研究生处相关文件的规定，经学院学位评定分委员会研究决定于</w:t>
      </w:r>
      <w:r>
        <w:rPr>
          <w:rFonts w:ascii="Times New Roman" w:hAnsi="Times New Roman"/>
          <w:sz w:val="28"/>
          <w:szCs w:val="28"/>
        </w:rPr>
        <w:t>5</w:t>
      </w:r>
      <w:r>
        <w:rPr>
          <w:rFonts w:ascii="Times New Roman"/>
          <w:sz w:val="28"/>
          <w:szCs w:val="28"/>
        </w:rPr>
        <w:t>月</w:t>
      </w:r>
      <w:r>
        <w:rPr>
          <w:rFonts w:ascii="Times New Roman" w:hAnsi="Times New Roman"/>
          <w:sz w:val="28"/>
          <w:szCs w:val="28"/>
        </w:rPr>
        <w:t>29</w:t>
      </w:r>
      <w:r>
        <w:rPr>
          <w:rFonts w:ascii="Times New Roman"/>
          <w:sz w:val="28"/>
          <w:szCs w:val="28"/>
        </w:rPr>
        <w:t>日进行</w:t>
      </w:r>
      <w:r>
        <w:rPr>
          <w:rFonts w:ascii="Times New Roman" w:hAnsi="Times New Roman"/>
          <w:sz w:val="28"/>
          <w:szCs w:val="28"/>
        </w:rPr>
        <w:t>2013</w:t>
      </w:r>
      <w:r>
        <w:rPr>
          <w:rFonts w:ascii="Times New Roman"/>
          <w:sz w:val="28"/>
          <w:szCs w:val="28"/>
        </w:rPr>
        <w:t>级硕士研究生科学学位论文的答辩工作。</w:t>
      </w:r>
    </w:p>
    <w:p>
      <w:pPr>
        <w:spacing w:line="276" w:lineRule="auto"/>
        <w:ind w:firstLine="560" w:firstLineChars="200"/>
        <w:rPr>
          <w:rFonts w:ascii="Times New Roman" w:hAnsi="Times New Roman"/>
          <w:sz w:val="28"/>
          <w:szCs w:val="28"/>
        </w:rPr>
      </w:pPr>
      <w:r>
        <w:rPr>
          <w:rFonts w:ascii="Times New Roman" w:hAnsi="Times New Roman"/>
          <w:sz w:val="28"/>
          <w:szCs w:val="28"/>
        </w:rPr>
        <w:t>5</w:t>
      </w:r>
      <w:r>
        <w:rPr>
          <w:rFonts w:ascii="Times New Roman"/>
          <w:sz w:val="28"/>
          <w:szCs w:val="28"/>
        </w:rPr>
        <w:t>月</w:t>
      </w:r>
      <w:r>
        <w:rPr>
          <w:rFonts w:ascii="Times New Roman" w:hAnsi="Times New Roman"/>
          <w:sz w:val="28"/>
          <w:szCs w:val="28"/>
        </w:rPr>
        <w:t>29</w:t>
      </w:r>
      <w:r>
        <w:rPr>
          <w:rFonts w:ascii="Times New Roman"/>
          <w:sz w:val="28"/>
          <w:szCs w:val="28"/>
        </w:rPr>
        <w:t>日</w:t>
      </w:r>
      <w:r>
        <w:rPr>
          <w:rFonts w:ascii="Times New Roman" w:hAnsi="Times New Roman"/>
          <w:sz w:val="28"/>
          <w:szCs w:val="28"/>
        </w:rPr>
        <w:t>11</w:t>
      </w:r>
      <w:r>
        <w:rPr>
          <w:rFonts w:ascii="Times New Roman"/>
          <w:sz w:val="28"/>
          <w:szCs w:val="28"/>
        </w:rPr>
        <w:t>时，</w:t>
      </w:r>
      <w:r>
        <w:rPr>
          <w:rFonts w:ascii="Times New Roman" w:hAnsi="Times New Roman"/>
          <w:sz w:val="28"/>
          <w:szCs w:val="28"/>
        </w:rPr>
        <w:t>2016</w:t>
      </w:r>
      <w:r>
        <w:rPr>
          <w:rFonts w:ascii="Times New Roman"/>
          <w:sz w:val="28"/>
          <w:szCs w:val="28"/>
        </w:rPr>
        <w:t>届毕业研究生学位论文答辩在外国语学院会议室如期进行，答辩委员会主席魏宏君首先介绍答辩委员会成员，宣布答辩的基本要求等；学位申请人宋学科、马灵灵、张红艳等依序汇报论文的主要内容，并就答辩委员会委员提问和建议做了认真详细的答辩。</w:t>
      </w:r>
    </w:p>
    <w:p>
      <w:pPr>
        <w:spacing w:line="276" w:lineRule="auto"/>
        <w:ind w:firstLine="560" w:firstLineChars="200"/>
        <w:rPr>
          <w:rFonts w:ascii="Times New Roman" w:hAnsi="Times New Roman"/>
          <w:sz w:val="28"/>
          <w:szCs w:val="28"/>
        </w:rPr>
      </w:pPr>
      <w:r>
        <w:rPr>
          <w:rFonts w:ascii="Times New Roman"/>
          <w:sz w:val="28"/>
          <w:szCs w:val="28"/>
        </w:rPr>
        <w:t>休会期间，答辩委员会进行评议，先由答辩委员会主席介绍论文评阅人的意见，答辩委员会根据介绍，结合论文答辩的实际情况，就论文是否已达到硕士研究生学位论文水平进行评议。</w:t>
      </w:r>
    </w:p>
    <w:p>
      <w:pPr>
        <w:spacing w:line="276" w:lineRule="auto"/>
        <w:ind w:firstLine="560" w:firstLineChars="200"/>
        <w:rPr>
          <w:rFonts w:ascii="Times New Roman" w:hAnsi="Times New Roman"/>
          <w:sz w:val="28"/>
          <w:szCs w:val="28"/>
        </w:rPr>
      </w:pPr>
      <w:r>
        <w:rPr>
          <w:rFonts w:ascii="Times New Roman"/>
          <w:sz w:val="28"/>
          <w:szCs w:val="28"/>
        </w:rPr>
        <w:t>经答辩委员会评议决定，本届学位申请人皆通过学位论文答辩。</w:t>
      </w:r>
    </w:p>
    <w:p>
      <w:pPr>
        <w:spacing w:line="276" w:lineRule="auto"/>
        <w:ind w:firstLine="560" w:firstLineChars="200"/>
        <w:rPr>
          <w:rFonts w:ascii="Times New Roman" w:hAnsi="Times New Roman"/>
          <w:sz w:val="28"/>
          <w:szCs w:val="28"/>
        </w:rPr>
      </w:pPr>
      <w:r>
        <w:rPr>
          <w:rFonts w:ascii="Times New Roman"/>
          <w:sz w:val="28"/>
          <w:szCs w:val="28"/>
        </w:rPr>
        <w:t>参加本次答辩活动的硕士生导师有魏宏君、骆北刚、欧光安、油小丽。师范学院党委书记、博士生导师蔡文伯教授、对外经贸大学李玉霞副教授也全程参加了本次答辩活动，并给予学位答辩工作热情的帮助和指导，对答辩人学位论文提出了建设性的意见和建议。</w:t>
      </w:r>
    </w:p>
    <w:p>
      <w:pPr>
        <w:spacing w:line="276" w:lineRule="auto"/>
        <w:ind w:firstLine="560" w:firstLineChars="200"/>
        <w:rPr>
          <w:rFonts w:ascii="Times New Roman" w:hAnsi="Times New Roman"/>
          <w:sz w:val="28"/>
          <w:szCs w:val="28"/>
        </w:rPr>
      </w:pPr>
      <w:r>
        <w:rPr>
          <w:rFonts w:ascii="Times New Roman"/>
          <w:sz w:val="28"/>
          <w:szCs w:val="28"/>
        </w:rPr>
        <w:t>答辩会期间，外国语学院全体在读研究生旁听了答辩人答辩。</w:t>
      </w:r>
    </w:p>
    <w:p>
      <w:pPr>
        <w:spacing w:line="276" w:lineRule="auto"/>
        <w:ind w:firstLine="560" w:firstLineChars="200"/>
        <w:rPr>
          <w:rFonts w:ascii="Times New Roman" w:hAnsi="Times New Roman"/>
          <w:sz w:val="24"/>
        </w:rPr>
      </w:pPr>
      <w:r>
        <w:rPr>
          <w:rFonts w:ascii="Times New Roman"/>
          <w:sz w:val="28"/>
          <w:szCs w:val="28"/>
        </w:rPr>
        <w:t>外国语学院</w:t>
      </w:r>
      <w:r>
        <w:rPr>
          <w:rFonts w:ascii="Times New Roman" w:hAnsi="Times New Roman"/>
          <w:sz w:val="28"/>
          <w:szCs w:val="28"/>
        </w:rPr>
        <w:t>2016</w:t>
      </w:r>
      <w:r>
        <w:rPr>
          <w:rFonts w:ascii="Times New Roman"/>
          <w:sz w:val="28"/>
          <w:szCs w:val="28"/>
        </w:rPr>
        <w:t>届毕业研究生学位论文答辩于当日</w:t>
      </w:r>
      <w:r>
        <w:rPr>
          <w:rFonts w:ascii="Times New Roman" w:hAnsi="Times New Roman"/>
          <w:sz w:val="28"/>
          <w:szCs w:val="28"/>
        </w:rPr>
        <w:t>14</w:t>
      </w:r>
      <w:r>
        <w:rPr>
          <w:rFonts w:ascii="Times New Roman"/>
          <w:sz w:val="28"/>
          <w:szCs w:val="28"/>
        </w:rPr>
        <w:t>时圆满结束。</w:t>
      </w:r>
    </w:p>
    <w:p>
      <w:pPr>
        <w:spacing w:line="276" w:lineRule="auto"/>
        <w:ind w:firstLine="480" w:firstLineChars="200"/>
        <w:rPr>
          <w:rFonts w:ascii="Times New Roman" w:hAnsi="Times New Roman"/>
          <w:sz w:val="24"/>
        </w:rPr>
      </w:pP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276" w:lineRule="auto"/>
              <w:jc w:val="center"/>
              <w:rPr>
                <w:rFonts w:ascii="Times New Roman" w:hAnsi="Times New Roman" w:eastAsia="仿宋_GB2312"/>
                <w:sz w:val="24"/>
              </w:rPr>
            </w:pPr>
            <w:r>
              <w:rPr>
                <w:rFonts w:ascii="Times New Roman" w:hAnsi="Times New Roman" w:eastAsia="仿宋_GB2312"/>
                <w:sz w:val="24"/>
              </w:rPr>
              <w:drawing>
                <wp:inline distT="0" distB="0" distL="114300" distR="114300">
                  <wp:extent cx="1993900" cy="1503680"/>
                  <wp:effectExtent l="0" t="0" r="6350" b="1270"/>
                  <wp:docPr id="5" name="图片 1" descr="QQ图片2016060112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QQ图片20160601120549"/>
                          <pic:cNvPicPr>
                            <a:picLocks noChangeAspect="1"/>
                          </pic:cNvPicPr>
                        </pic:nvPicPr>
                        <pic:blipFill>
                          <a:blip r:embed="rId4"/>
                          <a:stretch>
                            <a:fillRect/>
                          </a:stretch>
                        </pic:blipFill>
                        <pic:spPr>
                          <a:xfrm>
                            <a:off x="0" y="0"/>
                            <a:ext cx="1993900" cy="1503680"/>
                          </a:xfrm>
                          <a:prstGeom prst="rect">
                            <a:avLst/>
                          </a:prstGeom>
                          <a:noFill/>
                          <a:ln w="9525">
                            <a:noFill/>
                          </a:ln>
                        </pic:spPr>
                      </pic:pic>
                    </a:graphicData>
                  </a:graphic>
                </wp:inline>
              </w:drawing>
            </w:r>
          </w:p>
        </w:tc>
        <w:tc>
          <w:tcPr>
            <w:tcW w:w="4261" w:type="dxa"/>
          </w:tcPr>
          <w:p>
            <w:pPr>
              <w:spacing w:line="276" w:lineRule="auto"/>
              <w:jc w:val="center"/>
              <w:rPr>
                <w:rFonts w:ascii="Times New Roman" w:hAnsi="Times New Roman" w:eastAsia="仿宋_GB2312"/>
                <w:sz w:val="24"/>
              </w:rPr>
            </w:pPr>
            <w:r>
              <w:rPr>
                <w:rFonts w:ascii="Times New Roman" w:hAnsi="Times New Roman" w:eastAsia="仿宋_GB2312"/>
                <w:sz w:val="24"/>
              </w:rPr>
              <w:drawing>
                <wp:inline distT="0" distB="0" distL="114300" distR="114300">
                  <wp:extent cx="1993900" cy="1495425"/>
                  <wp:effectExtent l="0" t="0" r="6350" b="9525"/>
                  <wp:docPr id="3" name="图片 2" descr="QQ图片2016060112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图片20160601120703"/>
                          <pic:cNvPicPr>
                            <a:picLocks noChangeAspect="1"/>
                          </pic:cNvPicPr>
                        </pic:nvPicPr>
                        <pic:blipFill>
                          <a:blip r:embed="rId5"/>
                          <a:stretch>
                            <a:fillRect/>
                          </a:stretch>
                        </pic:blipFill>
                        <pic:spPr>
                          <a:xfrm>
                            <a:off x="0" y="0"/>
                            <a:ext cx="1993900" cy="1495425"/>
                          </a:xfrm>
                          <a:prstGeom prst="rect">
                            <a:avLst/>
                          </a:prstGeom>
                          <a:noFill/>
                          <a:ln w="9525">
                            <a:noFill/>
                          </a:ln>
                        </pic:spPr>
                      </pic:pic>
                    </a:graphicData>
                  </a:graphic>
                </wp:inline>
              </w:drawing>
            </w:r>
          </w:p>
        </w:tc>
      </w:tr>
    </w:tbl>
    <w:p>
      <w:pPr>
        <w:spacing w:line="276" w:lineRule="auto"/>
        <w:ind w:firstLine="480" w:firstLineChars="200"/>
        <w:rPr>
          <w:rFonts w:ascii="Times New Roman" w:hAnsi="Times New Roman"/>
          <w:sz w:val="24"/>
        </w:rPr>
      </w:pPr>
      <w:r>
        <w:rPr>
          <w:rFonts w:ascii="Times New Roman" w:hAnsi="Times New Roman"/>
          <w:sz w:val="24"/>
        </w:rPr>
        <w:t>（外国语学院教科办主任刘兆德、秘书吴靓，研究生会主席葛一纬及徐云飞、王国龄、赵勇等同学为本次活动做了大量的材料准备和必要的条件支持。</w:t>
      </w:r>
      <w:r>
        <w:rPr>
          <w:rFonts w:hint="eastAsia" w:ascii="Times New Roman" w:hAnsi="Times New Roman"/>
          <w:sz w:val="24"/>
        </w:rPr>
        <w:t>）</w:t>
      </w:r>
    </w:p>
    <w:p>
      <w:pPr>
        <w:pStyle w:val="5"/>
        <w:widowControl/>
        <w:spacing w:before="0" w:beforeAutospacing="0" w:after="0" w:afterAutospacing="0" w:line="360" w:lineRule="auto"/>
        <w:jc w:val="both"/>
        <w:rPr>
          <w:rFonts w:ascii="Times New Roman" w:hAnsi="Times New Roman" w:eastAsia="黑体"/>
          <w:b/>
          <w:bCs/>
          <w:sz w:val="28"/>
          <w:szCs w:val="28"/>
        </w:rPr>
      </w:pPr>
      <w:r>
        <w:rPr>
          <w:rFonts w:ascii="Times New Roman" w:hAnsi="黑体" w:eastAsia="黑体"/>
          <w:b/>
          <w:bCs/>
          <w:sz w:val="28"/>
          <w:szCs w:val="28"/>
        </w:rPr>
        <w:t>【</w:t>
      </w:r>
      <w:r>
        <w:rPr>
          <w:rFonts w:ascii="Times New Roman" w:hAnsi="Times New Roman"/>
          <w:b/>
          <w:bCs/>
          <w:sz w:val="28"/>
          <w:szCs w:val="28"/>
        </w:rPr>
        <w:t>“</w:t>
      </w:r>
      <w:r>
        <w:rPr>
          <w:rFonts w:ascii="Times New Roman" w:hAnsi="黑体"/>
          <w:b/>
          <w:bCs/>
          <w:sz w:val="28"/>
          <w:szCs w:val="28"/>
        </w:rPr>
        <w:t>民族文化与英语教育</w:t>
      </w:r>
      <w:r>
        <w:rPr>
          <w:rFonts w:ascii="Times New Roman" w:hAnsi="Times New Roman"/>
          <w:b/>
          <w:bCs/>
          <w:sz w:val="28"/>
          <w:szCs w:val="28"/>
        </w:rPr>
        <w:t>”</w:t>
      </w:r>
      <w:r>
        <w:rPr>
          <w:rFonts w:ascii="Times New Roman" w:hAnsi="黑体"/>
          <w:b/>
          <w:bCs/>
          <w:sz w:val="28"/>
          <w:szCs w:val="28"/>
        </w:rPr>
        <w:t>首届研究生毕业</w:t>
      </w:r>
      <w:r>
        <w:rPr>
          <w:rFonts w:ascii="Times New Roman" w:hAnsi="黑体" w:eastAsia="黑体"/>
          <w:b/>
          <w:bCs/>
          <w:sz w:val="28"/>
          <w:szCs w:val="28"/>
        </w:rPr>
        <w:t>】</w:t>
      </w:r>
    </w:p>
    <w:p>
      <w:pPr>
        <w:widowControl/>
        <w:ind w:firstLine="560" w:firstLineChars="200"/>
        <w:rPr>
          <w:rFonts w:ascii="Times New Roman" w:hAnsi="Times New Roman"/>
          <w:bCs/>
          <w:color w:val="000000"/>
          <w:kern w:val="0"/>
          <w:sz w:val="28"/>
          <w:szCs w:val="28"/>
        </w:rPr>
      </w:pPr>
      <w:r>
        <w:rPr>
          <w:rFonts w:ascii="Times New Roman" w:hAnsi="Times New Roman"/>
          <w:bCs/>
          <w:color w:val="000000"/>
          <w:kern w:val="0"/>
          <w:sz w:val="28"/>
          <w:szCs w:val="28"/>
        </w:rPr>
        <w:t>2016</w:t>
      </w:r>
      <w:r>
        <w:rPr>
          <w:rFonts w:ascii="Times New Roman" w:hAnsi="宋体"/>
          <w:bCs/>
          <w:color w:val="000000"/>
          <w:kern w:val="0"/>
          <w:sz w:val="28"/>
          <w:szCs w:val="28"/>
        </w:rPr>
        <w:t>年</w:t>
      </w:r>
      <w:r>
        <w:rPr>
          <w:rFonts w:ascii="Times New Roman" w:hAnsi="Times New Roman"/>
          <w:bCs/>
          <w:color w:val="000000"/>
          <w:kern w:val="0"/>
          <w:sz w:val="28"/>
          <w:szCs w:val="28"/>
        </w:rPr>
        <w:t>6</w:t>
      </w:r>
      <w:r>
        <w:rPr>
          <w:rFonts w:ascii="Times New Roman" w:hAnsi="宋体"/>
          <w:bCs/>
          <w:color w:val="000000"/>
          <w:kern w:val="0"/>
          <w:sz w:val="28"/>
          <w:szCs w:val="28"/>
        </w:rPr>
        <w:t>月</w:t>
      </w:r>
      <w:r>
        <w:rPr>
          <w:rFonts w:ascii="Times New Roman" w:hAnsi="Times New Roman"/>
          <w:bCs/>
          <w:color w:val="000000"/>
          <w:kern w:val="0"/>
          <w:sz w:val="28"/>
          <w:szCs w:val="28"/>
        </w:rPr>
        <w:t>25</w:t>
      </w:r>
      <w:r>
        <w:rPr>
          <w:rFonts w:ascii="Times New Roman" w:hAnsi="宋体"/>
          <w:bCs/>
          <w:color w:val="000000"/>
          <w:kern w:val="0"/>
          <w:sz w:val="28"/>
          <w:szCs w:val="28"/>
        </w:rPr>
        <w:t>日上午，石河子大学在北区大会堂隆重召开</w:t>
      </w:r>
      <w:r>
        <w:rPr>
          <w:rFonts w:ascii="Times New Roman" w:hAnsi="Times New Roman"/>
          <w:bCs/>
          <w:color w:val="000000"/>
          <w:kern w:val="0"/>
          <w:sz w:val="28"/>
          <w:szCs w:val="28"/>
        </w:rPr>
        <w:t>2016</w:t>
      </w:r>
      <w:r>
        <w:rPr>
          <w:rFonts w:ascii="Times New Roman" w:hAnsi="宋体"/>
          <w:bCs/>
          <w:color w:val="000000"/>
          <w:kern w:val="0"/>
          <w:sz w:val="28"/>
          <w:szCs w:val="28"/>
        </w:rPr>
        <w:t>届博士、硕士毕业典礼，外国语学院院长陈荣泉和导师代表魏宏君、骆北刚，以及部分硕士毕业生出席了毕业典礼。教科办吴靓老师组织参加了本次典礼。</w:t>
      </w:r>
    </w:p>
    <w:p>
      <w:pPr>
        <w:widowControl/>
        <w:ind w:firstLine="560" w:firstLineChars="200"/>
        <w:rPr>
          <w:rFonts w:ascii="Times New Roman" w:hAnsi="Times New Roman"/>
          <w:bCs/>
          <w:color w:val="000000"/>
          <w:kern w:val="0"/>
          <w:sz w:val="28"/>
          <w:szCs w:val="28"/>
        </w:rPr>
      </w:pPr>
    </w:p>
    <w:tbl>
      <w:tblPr>
        <w:tblStyle w:val="7"/>
        <w:tblW w:w="8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8" w:hRule="atLeast"/>
        </w:trPr>
        <w:tc>
          <w:tcPr>
            <w:tcW w:w="8560" w:type="dxa"/>
          </w:tcPr>
          <w:p>
            <w:pPr>
              <w:pStyle w:val="5"/>
              <w:widowControl/>
              <w:spacing w:before="0" w:beforeAutospacing="0" w:after="0" w:afterAutospacing="0" w:line="360" w:lineRule="auto"/>
              <w:jc w:val="center"/>
              <w:rPr>
                <w:rFonts w:ascii="Times New Roman" w:hAnsi="Times New Roman" w:eastAsia="黑体"/>
                <w:b/>
                <w:bCs/>
                <w:sz w:val="28"/>
                <w:szCs w:val="28"/>
              </w:rPr>
            </w:pPr>
            <w:r>
              <w:rPr>
                <w:rFonts w:ascii="Times New Roman" w:hAnsi="Times New Roman" w:eastAsia="黑体"/>
                <w:b/>
                <w:bCs/>
                <w:sz w:val="28"/>
                <w:szCs w:val="28"/>
              </w:rPr>
              <w:drawing>
                <wp:inline distT="0" distB="0" distL="114300" distR="114300">
                  <wp:extent cx="3098165" cy="4131945"/>
                  <wp:effectExtent l="0" t="0" r="6985" b="1905"/>
                  <wp:docPr id="1" name="图片 3" descr="IMG_20160625_11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0160625_113503"/>
                          <pic:cNvPicPr>
                            <a:picLocks noChangeAspect="1"/>
                          </pic:cNvPicPr>
                        </pic:nvPicPr>
                        <pic:blipFill>
                          <a:blip r:embed="rId6"/>
                          <a:stretch>
                            <a:fillRect/>
                          </a:stretch>
                        </pic:blipFill>
                        <pic:spPr>
                          <a:xfrm>
                            <a:off x="0" y="0"/>
                            <a:ext cx="3098165" cy="4131945"/>
                          </a:xfrm>
                          <a:prstGeom prst="rect">
                            <a:avLst/>
                          </a:prstGeom>
                          <a:noFill/>
                          <a:ln w="9525">
                            <a:noFill/>
                          </a:ln>
                        </pic:spPr>
                      </pic:pic>
                    </a:graphicData>
                  </a:graphic>
                </wp:inline>
              </w:drawing>
            </w:r>
          </w:p>
        </w:tc>
      </w:tr>
    </w:tbl>
    <w:p>
      <w:pPr>
        <w:pStyle w:val="5"/>
        <w:widowControl/>
        <w:spacing w:before="0" w:beforeAutospacing="0" w:after="0" w:afterAutospacing="0" w:line="360" w:lineRule="auto"/>
        <w:jc w:val="both"/>
        <w:rPr>
          <w:rFonts w:ascii="Times New Roman" w:hAnsi="Times New Roman"/>
          <w:sz w:val="28"/>
          <w:szCs w:val="28"/>
        </w:rPr>
      </w:pPr>
      <w:bookmarkStart w:id="0" w:name="OLE_LINK2"/>
      <w:r>
        <w:rPr>
          <w:rFonts w:ascii="Times New Roman" w:hAnsi="黑体"/>
          <w:sz w:val="28"/>
          <w:szCs w:val="28"/>
        </w:rPr>
        <w:t>【</w:t>
      </w:r>
      <w:r>
        <w:rPr>
          <w:rFonts w:ascii="Times New Roman" w:hAnsi="黑体"/>
          <w:b/>
          <w:sz w:val="28"/>
          <w:szCs w:val="28"/>
        </w:rPr>
        <w:t>外国语学院</w:t>
      </w:r>
      <w:r>
        <w:rPr>
          <w:rFonts w:ascii="Times New Roman" w:hAnsi="Times New Roman"/>
          <w:b/>
          <w:sz w:val="28"/>
          <w:szCs w:val="28"/>
        </w:rPr>
        <w:t>2016</w:t>
      </w:r>
      <w:r>
        <w:rPr>
          <w:rFonts w:ascii="Times New Roman" w:hAnsi="黑体"/>
          <w:b/>
          <w:sz w:val="28"/>
          <w:szCs w:val="28"/>
        </w:rPr>
        <w:t>年新增、</w:t>
      </w:r>
      <w:r>
        <w:rPr>
          <w:rFonts w:ascii="Times New Roman" w:hAnsi="Times New Roman"/>
          <w:b/>
          <w:sz w:val="28"/>
          <w:szCs w:val="28"/>
        </w:rPr>
        <w:t>2017</w:t>
      </w:r>
      <w:r>
        <w:rPr>
          <w:rFonts w:ascii="Times New Roman" w:hAnsi="黑体"/>
          <w:b/>
          <w:sz w:val="28"/>
          <w:szCs w:val="28"/>
        </w:rPr>
        <w:t>年招生资格认定硕士研究生导师</w:t>
      </w:r>
      <w:r>
        <w:rPr>
          <w:rFonts w:ascii="Times New Roman" w:hAnsi="黑体"/>
          <w:sz w:val="28"/>
          <w:szCs w:val="28"/>
        </w:rPr>
        <w:t>】</w:t>
      </w:r>
      <w:bookmarkEnd w:id="0"/>
    </w:p>
    <w:p>
      <w:pPr>
        <w:spacing w:line="276" w:lineRule="auto"/>
        <w:rPr>
          <w:rFonts w:ascii="Times New Roman" w:hAnsi="Times New Roman"/>
          <w:b/>
          <w:sz w:val="28"/>
          <w:szCs w:val="28"/>
        </w:rPr>
      </w:pPr>
      <w:r>
        <w:rPr>
          <w:rFonts w:ascii="Times New Roman" w:hAnsi="u5b8bu4f53"/>
          <w:b/>
          <w:color w:val="333333"/>
          <w:kern w:val="0"/>
          <w:sz w:val="28"/>
          <w:szCs w:val="28"/>
        </w:rPr>
        <w:t>一</w:t>
      </w:r>
      <w:r>
        <w:rPr>
          <w:rFonts w:ascii="Times New Roman" w:hAnsi="Times New Roman"/>
          <w:b/>
          <w:sz w:val="28"/>
          <w:szCs w:val="28"/>
        </w:rPr>
        <w:t>、2016年新增学术型硕士研究生的指导教师名单：</w:t>
      </w:r>
    </w:p>
    <w:p>
      <w:pPr>
        <w:spacing w:line="276" w:lineRule="auto"/>
        <w:rPr>
          <w:rFonts w:ascii="Times New Roman" w:hAnsi="Times New Roman"/>
          <w:sz w:val="28"/>
          <w:szCs w:val="28"/>
        </w:rPr>
      </w:pPr>
      <w:r>
        <w:rPr>
          <w:rFonts w:ascii="Times New Roman" w:hAnsi="Times New Roman"/>
          <w:sz w:val="28"/>
          <w:szCs w:val="28"/>
        </w:rPr>
        <w:t xml:space="preserve">    陈荣泉</w:t>
      </w:r>
    </w:p>
    <w:p>
      <w:pPr>
        <w:numPr>
          <w:ilvl w:val="0"/>
          <w:numId w:val="2"/>
        </w:numPr>
        <w:spacing w:line="276" w:lineRule="auto"/>
        <w:rPr>
          <w:rFonts w:ascii="Times New Roman" w:hAnsi="Times New Roman"/>
          <w:b/>
          <w:sz w:val="28"/>
          <w:szCs w:val="28"/>
        </w:rPr>
      </w:pPr>
      <w:r>
        <w:rPr>
          <w:rFonts w:ascii="Times New Roman" w:hAnsi="Times New Roman"/>
          <w:b/>
          <w:sz w:val="28"/>
          <w:szCs w:val="28"/>
        </w:rPr>
        <w:t>学术型硕士研究生导师2017年招生资格认定名单：</w:t>
      </w:r>
    </w:p>
    <w:p>
      <w:pPr>
        <w:spacing w:line="276" w:lineRule="auto"/>
        <w:rPr>
          <w:rFonts w:ascii="Times New Roman" w:hAnsi="Times New Roman"/>
          <w:sz w:val="28"/>
          <w:szCs w:val="28"/>
        </w:rPr>
      </w:pPr>
      <w:r>
        <w:rPr>
          <w:rFonts w:ascii="Times New Roman" w:hAnsi="Times New Roman"/>
          <w:sz w:val="28"/>
          <w:szCs w:val="28"/>
        </w:rPr>
        <w:t xml:space="preserve">    骆北刚  欧光安  魏宏君</w:t>
      </w:r>
    </w:p>
    <w:p>
      <w:pPr>
        <w:spacing w:line="276" w:lineRule="auto"/>
        <w:rPr>
          <w:rFonts w:ascii="Times New Roman" w:hAnsi="Times New Roman"/>
          <w:b/>
          <w:sz w:val="28"/>
          <w:szCs w:val="28"/>
        </w:rPr>
      </w:pPr>
      <w:r>
        <w:rPr>
          <w:rFonts w:ascii="Times New Roman" w:hAnsi="Times New Roman"/>
          <w:b/>
          <w:sz w:val="28"/>
          <w:szCs w:val="28"/>
        </w:rPr>
        <w:t>三、2016年新增专业学位硕士研究生的指导教师名单：</w:t>
      </w:r>
    </w:p>
    <w:p>
      <w:pPr>
        <w:spacing w:line="276" w:lineRule="auto"/>
        <w:rPr>
          <w:rFonts w:ascii="Times New Roman" w:hAnsi="Times New Roman"/>
          <w:sz w:val="28"/>
          <w:szCs w:val="28"/>
        </w:rPr>
      </w:pPr>
      <w:r>
        <w:rPr>
          <w:rFonts w:ascii="Times New Roman" w:hAnsi="Times New Roman"/>
          <w:sz w:val="28"/>
          <w:szCs w:val="28"/>
        </w:rPr>
        <w:t xml:space="preserve">    陈荣泉  叶春莉</w:t>
      </w:r>
    </w:p>
    <w:p>
      <w:pPr>
        <w:numPr>
          <w:ilvl w:val="0"/>
          <w:numId w:val="3"/>
        </w:numPr>
        <w:spacing w:line="276" w:lineRule="auto"/>
        <w:rPr>
          <w:rFonts w:ascii="Times New Roman" w:hAnsi="Times New Roman"/>
          <w:b/>
          <w:sz w:val="28"/>
          <w:szCs w:val="28"/>
        </w:rPr>
      </w:pPr>
      <w:r>
        <w:rPr>
          <w:rFonts w:ascii="Times New Roman" w:hAnsi="Times New Roman"/>
          <w:b/>
          <w:sz w:val="28"/>
          <w:szCs w:val="28"/>
        </w:rPr>
        <w:t>专业学位硕士研究生导师2017年招生资格认定名单：</w:t>
      </w:r>
    </w:p>
    <w:p>
      <w:pPr>
        <w:spacing w:line="276" w:lineRule="auto"/>
        <w:ind w:firstLine="550"/>
        <w:rPr>
          <w:rFonts w:ascii="Times New Roman" w:hAnsi="Times New Roman"/>
          <w:sz w:val="28"/>
          <w:szCs w:val="28"/>
        </w:rPr>
      </w:pPr>
      <w:r>
        <w:rPr>
          <w:rFonts w:ascii="Times New Roman" w:hAnsi="Times New Roman"/>
          <w:sz w:val="28"/>
          <w:szCs w:val="28"/>
        </w:rPr>
        <w:t>欧光安  骆北刚  魏宏君  油小丽</w:t>
      </w:r>
    </w:p>
    <w:p>
      <w:pPr>
        <w:spacing w:line="276" w:lineRule="auto"/>
        <w:rPr>
          <w:rFonts w:ascii="Times New Roman" w:hAnsi="Times New Roman" w:eastAsia="仿宋_GB2312"/>
          <w:b/>
          <w:sz w:val="24"/>
        </w:rPr>
      </w:pPr>
      <w:r>
        <w:rPr>
          <w:rFonts w:ascii="Times New Roman" w:hAnsi="Times New Roman"/>
          <w:b/>
          <w:sz w:val="28"/>
          <w:szCs w:val="28"/>
        </w:rPr>
        <w:t>【小贴士】</w:t>
      </w:r>
    </w:p>
    <w:p>
      <w:pPr>
        <w:spacing w:line="276" w:lineRule="auto"/>
        <w:rPr>
          <w:rFonts w:ascii="Times New Roman" w:hAnsi="Times New Roman"/>
          <w:b/>
          <w:bCs/>
          <w:sz w:val="28"/>
          <w:szCs w:val="28"/>
        </w:rPr>
      </w:pPr>
      <w:r>
        <w:rPr>
          <w:rFonts w:ascii="Times New Roman" w:hAnsi="Times New Roman"/>
          <w:b/>
          <w:bCs/>
          <w:sz w:val="28"/>
          <w:szCs w:val="28"/>
        </w:rPr>
        <w:t>本学科学术学位类型：</w:t>
      </w:r>
    </w:p>
    <w:p>
      <w:pPr>
        <w:spacing w:line="276" w:lineRule="auto"/>
        <w:rPr>
          <w:rFonts w:ascii="Times New Roman" w:hAnsi="Times New Roman"/>
          <w:sz w:val="28"/>
          <w:szCs w:val="28"/>
        </w:rPr>
      </w:pPr>
      <w:r>
        <w:rPr>
          <w:rFonts w:ascii="Times New Roman" w:hAnsi="Times New Roman"/>
          <w:sz w:val="28"/>
          <w:szCs w:val="28"/>
        </w:rPr>
        <w:t>一级学科：教育学；研究方向（二级学科）：民族文化与英语教育</w:t>
      </w:r>
    </w:p>
    <w:p>
      <w:pPr>
        <w:spacing w:line="276" w:lineRule="auto"/>
        <w:rPr>
          <w:rFonts w:ascii="Times New Roman" w:hAnsi="Times New Roman"/>
          <w:b/>
          <w:bCs/>
          <w:sz w:val="28"/>
          <w:szCs w:val="28"/>
        </w:rPr>
      </w:pPr>
      <w:r>
        <w:rPr>
          <w:rFonts w:ascii="Times New Roman" w:hAnsi="Times New Roman"/>
          <w:b/>
          <w:bCs/>
          <w:sz w:val="28"/>
          <w:szCs w:val="28"/>
        </w:rPr>
        <w:t>本学科专业学位类型：</w:t>
      </w:r>
    </w:p>
    <w:p>
      <w:pPr>
        <w:pStyle w:val="5"/>
        <w:widowControl/>
        <w:spacing w:before="0" w:beforeAutospacing="0" w:after="0" w:afterAutospacing="0" w:line="360" w:lineRule="auto"/>
        <w:jc w:val="both"/>
        <w:rPr>
          <w:rFonts w:ascii="Times New Roman" w:hAnsi="Times New Roman" w:eastAsia="黑体"/>
          <w:b/>
          <w:bCs/>
          <w:sz w:val="28"/>
          <w:szCs w:val="28"/>
        </w:rPr>
      </w:pPr>
      <w:r>
        <w:rPr>
          <w:rFonts w:hint="eastAsia" w:ascii="Times New Roman" w:hAnsi="Times New Roman"/>
          <w:sz w:val="28"/>
          <w:szCs w:val="28"/>
          <w:lang w:val="en-US" w:eastAsia="zh-CN"/>
        </w:rPr>
        <w:t xml:space="preserve">          </w:t>
      </w:r>
      <w:r>
        <w:rPr>
          <w:rFonts w:ascii="Times New Roman" w:hAnsi="Times New Roman"/>
          <w:sz w:val="28"/>
          <w:szCs w:val="28"/>
        </w:rPr>
        <w:t>教育硕士；研究领域：学科教学（英语）</w:t>
      </w:r>
    </w:p>
    <w:p>
      <w:pPr>
        <w:spacing w:line="276" w:lineRule="auto"/>
        <w:rPr>
          <w:rFonts w:ascii="Times New Roman" w:hAnsi="Times New Roman"/>
          <w:b/>
          <w:bCs/>
          <w:sz w:val="28"/>
          <w:szCs w:val="28"/>
        </w:rPr>
      </w:pPr>
      <w:r>
        <w:rPr>
          <w:rFonts w:ascii="Times New Roman" w:hAnsi="Times New Roman"/>
          <w:b/>
          <w:bCs/>
          <w:sz w:val="28"/>
          <w:szCs w:val="28"/>
        </w:rPr>
        <w:t>【国际交流合作】</w:t>
      </w:r>
    </w:p>
    <w:p>
      <w:pPr>
        <w:spacing w:line="276" w:lineRule="auto"/>
        <w:ind w:firstLine="560" w:firstLineChars="200"/>
        <w:rPr>
          <w:rFonts w:ascii="Times New Roman" w:hAnsi="Times New Roman"/>
          <w:sz w:val="28"/>
          <w:szCs w:val="28"/>
        </w:rPr>
      </w:pPr>
      <w:r>
        <w:rPr>
          <w:rFonts w:ascii="Times New Roman" w:hAnsi="Times New Roman"/>
          <w:sz w:val="28"/>
          <w:szCs w:val="28"/>
        </w:rPr>
        <w:t>近期，马春晖副校长应邀率领由外国语学院院长陈荣泉等3人组成的代表团访问俄罗斯有关高校，洽谈教育国际化及校际合作相关事宜。</w:t>
      </w:r>
    </w:p>
    <w:p>
      <w:pPr>
        <w:spacing w:line="276" w:lineRule="auto"/>
        <w:ind w:firstLine="560" w:firstLineChars="200"/>
        <w:rPr>
          <w:rFonts w:ascii="Times New Roman" w:hAnsi="Times New Roman" w:eastAsia="仿宋_GB2312"/>
          <w:sz w:val="24"/>
        </w:rPr>
      </w:pPr>
      <w:r>
        <w:rPr>
          <w:rFonts w:ascii="Times New Roman" w:hAnsi="Times New Roman"/>
          <w:sz w:val="28"/>
          <w:szCs w:val="28"/>
        </w:rPr>
        <w:t>在俄罗斯乌拉尔国立经济大学访问期间，马春晖副校长一行与乌拉尔国立经济大学校长西林. 雅科夫.彼特罗维奇进行会谈并签订两校框架合作协议和执行协议。乌拉尔国立经济大学各学院院长及预科系主任出席了签字仪式。</w:t>
      </w:r>
    </w:p>
    <w:p>
      <w:pPr>
        <w:spacing w:line="276" w:lineRule="auto"/>
        <w:ind w:firstLine="360" w:firstLineChars="200"/>
        <w:rPr>
          <w:rFonts w:ascii="Times New Roman" w:hAnsi="Times New Roman" w:eastAsia="仿宋_GB2312"/>
          <w:sz w:val="24"/>
        </w:rPr>
      </w:pPr>
      <w:r>
        <w:rPr>
          <w:rFonts w:ascii="Times New Roman" w:hAnsi="Times New Roman"/>
          <w:color w:val="686868"/>
          <w:sz w:val="18"/>
          <w:szCs w:val="18"/>
        </w:rPr>
        <w:fldChar w:fldCharType="begin"/>
      </w:r>
      <w:r>
        <w:rPr>
          <w:rFonts w:ascii="Times New Roman" w:hAnsi="Times New Roman"/>
          <w:color w:val="686868"/>
          <w:sz w:val="18"/>
          <w:szCs w:val="18"/>
        </w:rPr>
        <w:instrText xml:space="preserve">INCLUDEPICTURE \d "http://wyxy.shzu.edu.cn/_upload/article/images/40/36/d3792cc84f64a54f0ecf9dedb67a/17472dbd-50bd-4949-bdb8-f7aeabe7e79b.jpg" \* MERGEFORMATINET </w:instrText>
      </w:r>
      <w:r>
        <w:rPr>
          <w:rFonts w:ascii="Times New Roman" w:hAnsi="Times New Roman"/>
          <w:color w:val="686868"/>
          <w:sz w:val="18"/>
          <w:szCs w:val="18"/>
        </w:rPr>
        <w:fldChar w:fldCharType="separate"/>
      </w:r>
      <w:r>
        <w:rPr>
          <w:rFonts w:ascii="Times New Roman" w:hAnsi="Times New Roman"/>
          <w:color w:val="686868"/>
          <w:sz w:val="18"/>
          <w:szCs w:val="18"/>
        </w:rPr>
        <w:drawing>
          <wp:inline distT="0" distB="0" distL="114300" distR="114300">
            <wp:extent cx="4706620" cy="3058795"/>
            <wp:effectExtent l="0" t="0" r="17780" b="8255"/>
            <wp:docPr id="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6"/>
                    <pic:cNvPicPr>
                      <a:picLocks noChangeAspect="1"/>
                    </pic:cNvPicPr>
                  </pic:nvPicPr>
                  <pic:blipFill>
                    <a:blip r:embed="rId7"/>
                    <a:stretch>
                      <a:fillRect/>
                    </a:stretch>
                  </pic:blipFill>
                  <pic:spPr>
                    <a:xfrm>
                      <a:off x="0" y="0"/>
                      <a:ext cx="4706620" cy="3058795"/>
                    </a:xfrm>
                    <a:prstGeom prst="rect">
                      <a:avLst/>
                    </a:prstGeom>
                    <a:noFill/>
                    <a:ln w="9525">
                      <a:noFill/>
                    </a:ln>
                  </pic:spPr>
                </pic:pic>
              </a:graphicData>
            </a:graphic>
          </wp:inline>
        </w:drawing>
      </w:r>
      <w:r>
        <w:rPr>
          <w:rFonts w:ascii="Times New Roman" w:hAnsi="Times New Roman"/>
          <w:color w:val="686868"/>
          <w:sz w:val="18"/>
          <w:szCs w:val="18"/>
        </w:rPr>
        <w:fldChar w:fldCharType="end"/>
      </w:r>
    </w:p>
    <w:p>
      <w:pPr>
        <w:spacing w:line="276" w:lineRule="auto"/>
        <w:ind w:firstLine="2141" w:firstLineChars="1185"/>
        <w:rPr>
          <w:rFonts w:ascii="Times New Roman" w:hAnsi="Times New Roman"/>
          <w:color w:val="000000"/>
          <w:sz w:val="18"/>
          <w:szCs w:val="18"/>
        </w:rPr>
      </w:pPr>
      <w:r>
        <w:rPr>
          <w:rFonts w:hint="eastAsia" w:ascii="Times New Roman" w:hAnsi="宋体"/>
          <w:b/>
          <w:color w:val="000000"/>
          <w:kern w:val="0"/>
          <w:sz w:val="18"/>
          <w:szCs w:val="18"/>
        </w:rPr>
        <w:t>（</w:t>
      </w:r>
      <w:r>
        <w:rPr>
          <w:rFonts w:ascii="Times New Roman" w:hAnsi="宋体"/>
          <w:b/>
          <w:color w:val="000000"/>
          <w:kern w:val="0"/>
          <w:sz w:val="18"/>
          <w:szCs w:val="18"/>
        </w:rPr>
        <w:t>与俄罗斯乌拉尔国立经济大学签订校际合作协议</w:t>
      </w:r>
      <w:r>
        <w:rPr>
          <w:rFonts w:hint="eastAsia" w:ascii="Times New Roman" w:hAnsi="宋体"/>
          <w:b/>
          <w:color w:val="000000"/>
          <w:kern w:val="0"/>
          <w:sz w:val="18"/>
          <w:szCs w:val="18"/>
        </w:rPr>
        <w:t>）</w:t>
      </w:r>
    </w:p>
    <w:p>
      <w:pPr>
        <w:spacing w:line="276" w:lineRule="auto"/>
        <w:ind w:firstLine="560" w:firstLineChars="200"/>
        <w:rPr>
          <w:rFonts w:ascii="Times New Roman" w:hAnsi="Times New Roman"/>
          <w:sz w:val="28"/>
          <w:szCs w:val="28"/>
        </w:rPr>
      </w:pPr>
      <w:r>
        <w:rPr>
          <w:rFonts w:ascii="Times New Roman" w:hAnsi="Times New Roman"/>
          <w:sz w:val="28"/>
          <w:szCs w:val="28"/>
        </w:rPr>
        <w:t>在俄罗斯乌拉尔国立经济大学访问期间，马春晖副校长一行与乌拉尔国立经济大学校长西林. 雅科夫.彼特罗维奇进行会谈并签订两校框架合作协议和执行协议。乌拉尔国立经济大学各学院院长及预科系主任出席了签字仪式。</w:t>
      </w:r>
    </w:p>
    <w:p>
      <w:pPr>
        <w:spacing w:line="276" w:lineRule="auto"/>
        <w:ind w:firstLine="360" w:firstLineChars="200"/>
        <w:rPr>
          <w:rFonts w:ascii="Times New Roman" w:hAnsi="Times New Roman"/>
          <w:sz w:val="28"/>
          <w:szCs w:val="28"/>
        </w:rPr>
      </w:pPr>
      <w:r>
        <w:rPr>
          <w:rFonts w:ascii="Times New Roman" w:hAnsi="Times New Roman"/>
          <w:color w:val="686868"/>
          <w:sz w:val="18"/>
          <w:szCs w:val="18"/>
        </w:rPr>
        <w:fldChar w:fldCharType="begin"/>
      </w:r>
      <w:r>
        <w:rPr>
          <w:rFonts w:ascii="Times New Roman" w:hAnsi="Times New Roman"/>
          <w:color w:val="686868"/>
          <w:sz w:val="18"/>
          <w:szCs w:val="18"/>
        </w:rPr>
        <w:instrText xml:space="preserve">INCLUDEPICTURE \d "http://wyxy.shzu.edu.cn/_upload/article/images/40/36/d3792cc84f64a54f0ecf9dedb67a/5bcf8dbc-2734-4cbd-89b4-5db524b0f723.jpg" \* MERGEFORMATINET </w:instrText>
      </w:r>
      <w:r>
        <w:rPr>
          <w:rFonts w:ascii="Times New Roman" w:hAnsi="Times New Roman"/>
          <w:color w:val="686868"/>
          <w:sz w:val="18"/>
          <w:szCs w:val="18"/>
        </w:rPr>
        <w:fldChar w:fldCharType="separate"/>
      </w:r>
      <w:r>
        <w:rPr>
          <w:rFonts w:ascii="Times New Roman" w:hAnsi="Times New Roman"/>
          <w:color w:val="686868"/>
          <w:sz w:val="18"/>
          <w:szCs w:val="18"/>
        </w:rPr>
        <w:drawing>
          <wp:inline distT="0" distB="0" distL="114300" distR="114300">
            <wp:extent cx="4683760" cy="3478530"/>
            <wp:effectExtent l="0" t="0" r="2540" b="7620"/>
            <wp:docPr id="4"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7"/>
                    <pic:cNvPicPr>
                      <a:picLocks noChangeAspect="1"/>
                    </pic:cNvPicPr>
                  </pic:nvPicPr>
                  <pic:blipFill>
                    <a:blip r:embed="rId8"/>
                    <a:stretch>
                      <a:fillRect/>
                    </a:stretch>
                  </pic:blipFill>
                  <pic:spPr>
                    <a:xfrm>
                      <a:off x="0" y="0"/>
                      <a:ext cx="4683760" cy="3478530"/>
                    </a:xfrm>
                    <a:prstGeom prst="rect">
                      <a:avLst/>
                    </a:prstGeom>
                    <a:noFill/>
                    <a:ln w="9525">
                      <a:noFill/>
                    </a:ln>
                  </pic:spPr>
                </pic:pic>
              </a:graphicData>
            </a:graphic>
          </wp:inline>
        </w:drawing>
      </w:r>
      <w:r>
        <w:rPr>
          <w:rFonts w:ascii="Times New Roman" w:hAnsi="Times New Roman"/>
          <w:color w:val="686868"/>
          <w:sz w:val="18"/>
          <w:szCs w:val="18"/>
        </w:rPr>
        <w:fldChar w:fldCharType="end"/>
      </w:r>
    </w:p>
    <w:p>
      <w:pPr>
        <w:spacing w:line="276" w:lineRule="auto"/>
        <w:ind w:firstLine="1299" w:firstLineChars="539"/>
        <w:rPr>
          <w:rFonts w:ascii="Times New Roman" w:hAnsi="Times New Roman"/>
          <w:sz w:val="28"/>
          <w:szCs w:val="28"/>
        </w:rPr>
      </w:pPr>
      <w:r>
        <w:rPr>
          <w:rFonts w:hint="eastAsia" w:ascii="Times New Roman" w:hAnsi="宋体"/>
          <w:b/>
          <w:color w:val="000000"/>
          <w:kern w:val="0"/>
          <w:sz w:val="24"/>
          <w:szCs w:val="24"/>
        </w:rPr>
        <w:t>陈荣泉院长、马春晖副校长、别春红（左到右）</w:t>
      </w:r>
    </w:p>
    <w:p>
      <w:pPr>
        <w:spacing w:line="276" w:lineRule="auto"/>
        <w:ind w:firstLine="560" w:firstLineChars="200"/>
        <w:rPr>
          <w:rFonts w:ascii="Times New Roman" w:hAnsi="Times New Roman" w:eastAsia="仿宋_GB2312"/>
          <w:sz w:val="24"/>
        </w:rPr>
      </w:pPr>
      <w:r>
        <w:rPr>
          <w:rFonts w:ascii="Times New Roman" w:hAnsi="Times New Roman"/>
          <w:sz w:val="28"/>
          <w:szCs w:val="28"/>
        </w:rPr>
        <w:t>会谈中，乌拉尔国立经济大学西林校长向马春晖副校长介绍了近年来该校在人才培养、学生就业及办学规模等方面取得的成就，表示很高兴能与石河子大学建立合作关系，愿意为来学习的中国学生提供舒适、方便的条件，帮助他们尽快适应俄罗斯校园的学习和生活。同时，也表达了希望能选派该校学生去石河子大学学习汉语的愿望，并期待能够进一步扩大两校合作交流范围。</w:t>
      </w:r>
    </w:p>
    <w:p>
      <w:pPr>
        <w:spacing w:line="276" w:lineRule="auto"/>
        <w:ind w:firstLine="560" w:firstLineChars="200"/>
        <w:rPr>
          <w:rFonts w:ascii="Times New Roman" w:hAnsi="Times New Roman"/>
          <w:sz w:val="28"/>
          <w:szCs w:val="28"/>
        </w:rPr>
      </w:pPr>
      <w:r>
        <w:rPr>
          <w:rFonts w:ascii="Times New Roman" w:hAnsi="Times New Roman"/>
          <w:sz w:val="28"/>
          <w:szCs w:val="28"/>
        </w:rPr>
        <w:t>签字仪式结束后，马春晖副校长率代表团一行参观了乌拉尔国立经济大学，并实地考察了留学生在该校的学习、住宿及生活条件。</w:t>
      </w:r>
    </w:p>
    <w:p>
      <w:pPr>
        <w:spacing w:line="276" w:lineRule="auto"/>
        <w:ind w:firstLine="560" w:firstLineChars="200"/>
        <w:rPr>
          <w:rFonts w:ascii="Times New Roman" w:hAnsi="Times New Roman" w:eastAsia="仿宋_GB2312"/>
          <w:sz w:val="24"/>
        </w:rPr>
      </w:pPr>
      <w:r>
        <w:rPr>
          <w:rFonts w:ascii="Times New Roman" w:hAnsi="Times New Roman"/>
          <w:sz w:val="28"/>
          <w:szCs w:val="28"/>
        </w:rPr>
        <w:t>按照执行协议，今年9月将有12名俄语专业学生赴该校自费学习一年。</w:t>
      </w:r>
    </w:p>
    <w:p>
      <w:pPr>
        <w:spacing w:line="276" w:lineRule="auto"/>
        <w:rPr>
          <w:rFonts w:ascii="Times New Roman" w:hAnsi="Times New Roman"/>
          <w:sz w:val="28"/>
          <w:szCs w:val="28"/>
        </w:rPr>
      </w:pPr>
    </w:p>
    <w:p>
      <w:pPr>
        <w:spacing w:line="276" w:lineRule="auto"/>
        <w:rPr>
          <w:rFonts w:ascii="Times New Roman" w:hAnsi="Times New Roman"/>
          <w:sz w:val="28"/>
          <w:szCs w:val="28"/>
        </w:rPr>
      </w:pPr>
    </w:p>
    <w:p>
      <w:pPr>
        <w:spacing w:line="276" w:lineRule="auto"/>
        <w:rPr>
          <w:rFonts w:ascii="Times New Roman" w:hAnsi="Times New Roman"/>
          <w:sz w:val="28"/>
          <w:szCs w:val="28"/>
        </w:rPr>
      </w:pPr>
    </w:p>
    <w:p>
      <w:pPr>
        <w:spacing w:line="276" w:lineRule="auto"/>
        <w:rPr>
          <w:rFonts w:ascii="Times New Roman" w:hAnsi="Times New Roman"/>
          <w:sz w:val="28"/>
          <w:szCs w:val="28"/>
        </w:rPr>
      </w:pPr>
    </w:p>
    <w:p>
      <w:pPr>
        <w:spacing w:line="276" w:lineRule="auto"/>
        <w:rPr>
          <w:rFonts w:ascii="Times New Roman" w:hAnsi="Times New Roman"/>
          <w:sz w:val="28"/>
          <w:szCs w:val="28"/>
        </w:rPr>
      </w:pPr>
    </w:p>
    <w:p>
      <w:pPr>
        <w:spacing w:line="276" w:lineRule="auto"/>
        <w:rPr>
          <w:rFonts w:ascii="Times New Roman" w:hAnsi="Times New Roman"/>
          <w:sz w:val="28"/>
          <w:szCs w:val="28"/>
        </w:rPr>
      </w:pPr>
    </w:p>
    <w:p>
      <w:pPr>
        <w:spacing w:line="276" w:lineRule="auto"/>
        <w:rPr>
          <w:rFonts w:ascii="Times New Roman" w:hAnsi="Times New Roman"/>
          <w:sz w:val="28"/>
          <w:szCs w:val="28"/>
        </w:rPr>
      </w:pPr>
    </w:p>
    <w:p>
      <w:pPr>
        <w:spacing w:line="276" w:lineRule="auto"/>
        <w:jc w:val="center"/>
        <w:rPr>
          <w:rFonts w:ascii="Times New Roman" w:hAnsi="Times New Roman"/>
          <w:sz w:val="28"/>
          <w:szCs w:val="28"/>
        </w:rPr>
      </w:pPr>
    </w:p>
    <w:p>
      <w:pPr>
        <w:spacing w:line="276" w:lineRule="auto"/>
        <w:rPr>
          <w:rFonts w:ascii="Times New Roman" w:hAnsi="Times New Roman" w:eastAsia="仿宋_GB2312"/>
          <w:sz w:val="24"/>
        </w:rPr>
      </w:pPr>
    </w:p>
    <w:tbl>
      <w:tblPr>
        <w:tblStyle w:val="7"/>
        <w:tblW w:w="8306" w:type="dxa"/>
        <w:tblInd w:w="0" w:type="dxa"/>
        <w:tblLayout w:type="fixed"/>
        <w:tblCellMar>
          <w:top w:w="0" w:type="dxa"/>
          <w:left w:w="0" w:type="dxa"/>
          <w:bottom w:w="0" w:type="dxa"/>
          <w:right w:w="0" w:type="dxa"/>
        </w:tblCellMar>
      </w:tblPr>
      <w:tblGrid>
        <w:gridCol w:w="8306"/>
      </w:tblGrid>
      <w:tr>
        <w:tblPrEx>
          <w:tblLayout w:type="fixed"/>
          <w:tblCellMar>
            <w:top w:w="0" w:type="dxa"/>
            <w:left w:w="0" w:type="dxa"/>
            <w:bottom w:w="0" w:type="dxa"/>
            <w:right w:w="0" w:type="dxa"/>
          </w:tblCellMar>
        </w:tblPrEx>
        <w:tc>
          <w:tcPr>
            <w:tcW w:w="8306" w:type="dxa"/>
            <w:vAlign w:val="center"/>
          </w:tcPr>
          <w:tbl>
            <w:tblPr>
              <w:tblStyle w:val="7"/>
              <w:tblW w:w="7885" w:type="dxa"/>
              <w:jc w:val="center"/>
              <w:tblInd w:w="0" w:type="dxa"/>
              <w:shd w:val="clear" w:color="auto" w:fill="FFFFFF"/>
              <w:tblLayout w:type="fixed"/>
              <w:tblCellMar>
                <w:top w:w="0" w:type="dxa"/>
                <w:left w:w="0" w:type="dxa"/>
                <w:bottom w:w="0" w:type="dxa"/>
                <w:right w:w="0" w:type="dxa"/>
              </w:tblCellMar>
            </w:tblPr>
            <w:tblGrid>
              <w:gridCol w:w="7885"/>
            </w:tblGrid>
            <w:tr>
              <w:tblPrEx>
                <w:shd w:val="clear" w:color="auto" w:fill="FFFFFF"/>
                <w:tblLayout w:type="fixed"/>
                <w:tblCellMar>
                  <w:top w:w="0" w:type="dxa"/>
                  <w:left w:w="0" w:type="dxa"/>
                  <w:bottom w:w="0" w:type="dxa"/>
                  <w:right w:w="0" w:type="dxa"/>
                </w:tblCellMar>
              </w:tblPrEx>
              <w:trPr>
                <w:jc w:val="center"/>
              </w:trPr>
              <w:tc>
                <w:tcPr>
                  <w:tcW w:w="7885" w:type="dxa"/>
                  <w:shd w:val="clear" w:color="auto" w:fill="FFFFFF"/>
                </w:tcPr>
                <w:tbl>
                  <w:tblPr>
                    <w:tblStyle w:val="7"/>
                    <w:tblW w:w="7885" w:type="dxa"/>
                    <w:jc w:val="center"/>
                    <w:tblInd w:w="0" w:type="dxa"/>
                    <w:tblLayout w:type="fixed"/>
                    <w:tblCellMar>
                      <w:top w:w="0" w:type="dxa"/>
                      <w:left w:w="0" w:type="dxa"/>
                      <w:bottom w:w="0" w:type="dxa"/>
                      <w:right w:w="0" w:type="dxa"/>
                    </w:tblCellMar>
                  </w:tblPr>
                  <w:tblGrid>
                    <w:gridCol w:w="7885"/>
                  </w:tblGrid>
                  <w:tr>
                    <w:tblPrEx>
                      <w:tblLayout w:type="fixed"/>
                      <w:tblCellMar>
                        <w:top w:w="0" w:type="dxa"/>
                        <w:left w:w="0" w:type="dxa"/>
                        <w:bottom w:w="0" w:type="dxa"/>
                        <w:right w:w="0" w:type="dxa"/>
                      </w:tblCellMar>
                    </w:tblPrEx>
                    <w:trPr>
                      <w:trHeight w:val="520" w:hRule="atLeast"/>
                      <w:jc w:val="center"/>
                    </w:trPr>
                    <w:tc>
                      <w:tcPr>
                        <w:tcW w:w="7885" w:type="dxa"/>
                        <w:tcMar>
                          <w:top w:w="100" w:type="dxa"/>
                          <w:left w:w="200" w:type="dxa"/>
                          <w:bottom w:w="100" w:type="dxa"/>
                          <w:right w:w="200" w:type="dxa"/>
                        </w:tcMar>
                        <w:vAlign w:val="center"/>
                      </w:tcPr>
                      <w:p>
                        <w:pPr>
                          <w:widowControl/>
                          <w:spacing w:line="250" w:lineRule="atLeast"/>
                          <w:jc w:val="center"/>
                          <w:rPr>
                            <w:rFonts w:ascii="Times New Roman" w:hAnsi="Times New Roman"/>
                            <w:b/>
                            <w:color w:val="075FB6"/>
                            <w:sz w:val="20"/>
                            <w:szCs w:val="20"/>
                          </w:rPr>
                        </w:pPr>
                      </w:p>
                    </w:tc>
                  </w:tr>
                </w:tbl>
                <w:p>
                  <w:pPr>
                    <w:rPr>
                      <w:rFonts w:ascii="Times New Roman" w:hAnsi="Times New Roman"/>
                      <w:vanish/>
                      <w:sz w:val="24"/>
                    </w:rPr>
                  </w:pPr>
                </w:p>
                <w:p>
                  <w:pPr>
                    <w:rPr>
                      <w:rFonts w:ascii="Times New Roman" w:hAnsi="Times New Roman"/>
                      <w:vanish/>
                      <w:sz w:val="24"/>
                    </w:rPr>
                  </w:pPr>
                </w:p>
                <w:tbl>
                  <w:tblPr>
                    <w:tblStyle w:val="7"/>
                    <w:tblW w:w="7885" w:type="dxa"/>
                    <w:jc w:val="center"/>
                    <w:tblInd w:w="0" w:type="dxa"/>
                    <w:tblLayout w:type="fixed"/>
                    <w:tblCellMar>
                      <w:top w:w="0" w:type="dxa"/>
                      <w:left w:w="0" w:type="dxa"/>
                      <w:bottom w:w="0" w:type="dxa"/>
                      <w:right w:w="0" w:type="dxa"/>
                    </w:tblCellMar>
                  </w:tblPr>
                  <w:tblGrid>
                    <w:gridCol w:w="7885"/>
                  </w:tblGrid>
                  <w:tr>
                    <w:tblPrEx>
                      <w:tblLayout w:type="fixed"/>
                      <w:tblCellMar>
                        <w:top w:w="0" w:type="dxa"/>
                        <w:left w:w="0" w:type="dxa"/>
                        <w:bottom w:w="0" w:type="dxa"/>
                        <w:right w:w="0" w:type="dxa"/>
                      </w:tblCellMar>
                    </w:tblPrEx>
                    <w:trPr>
                      <w:jc w:val="center"/>
                    </w:trPr>
                    <w:tc>
                      <w:tcPr>
                        <w:tcW w:w="7885" w:type="dxa"/>
                      </w:tcPr>
                      <w:p>
                        <w:pPr>
                          <w:pStyle w:val="5"/>
                          <w:widowControl/>
                          <w:spacing w:line="250" w:lineRule="atLeast"/>
                          <w:rPr>
                            <w:rFonts w:ascii="Times New Roman" w:hAnsi="Times New Roman"/>
                          </w:rPr>
                        </w:pPr>
                      </w:p>
                    </w:tc>
                  </w:tr>
                </w:tbl>
                <w:p>
                  <w:pPr>
                    <w:jc w:val="center"/>
                    <w:rPr>
                      <w:rFonts w:ascii="Times New Roman" w:hAnsi="Times New Roman"/>
                      <w:color w:val="686868"/>
                      <w:sz w:val="18"/>
                      <w:szCs w:val="18"/>
                    </w:rPr>
                  </w:pPr>
                </w:p>
              </w:tc>
            </w:tr>
          </w:tbl>
          <w:p>
            <w:pPr>
              <w:jc w:val="center"/>
              <w:rPr>
                <w:rFonts w:ascii="Times New Roman" w:hAnsi="Times New Roman"/>
                <w:color w:val="686868"/>
                <w:sz w:val="18"/>
                <w:szCs w:val="18"/>
              </w:rPr>
            </w:pPr>
          </w:p>
        </w:tc>
      </w:tr>
    </w:tbl>
    <w:p>
      <w:pPr>
        <w:rPr>
          <w:rFonts w:ascii="Times New Roman" w:hAnsi="Times New Roman"/>
          <w:vanish/>
          <w:sz w:val="24"/>
        </w:rPr>
      </w:pPr>
    </w:p>
    <w:p>
      <w:pPr>
        <w:spacing w:line="276" w:lineRule="auto"/>
        <w:rPr>
          <w:rFonts w:ascii="Times New Roman" w:hAnsi="Times New Roman" w:eastAsia="仿宋_GB2312"/>
          <w:sz w:val="24"/>
        </w:rPr>
      </w:pPr>
    </w:p>
    <w:p>
      <w:pPr>
        <w:rPr>
          <w:rFonts w:ascii="宋体" w:hAnsi="宋体" w:cs="宋体"/>
          <w:sz w:val="28"/>
          <w:szCs w:val="28"/>
        </w:rPr>
      </w:pPr>
    </w:p>
    <w:p>
      <w:pPr>
        <w:pStyle w:val="5"/>
        <w:widowControl/>
        <w:spacing w:before="0" w:beforeAutospacing="0" w:after="0" w:afterAutospacing="0" w:line="360" w:lineRule="auto"/>
        <w:jc w:val="center"/>
        <w:rPr>
          <w:rFonts w:ascii="黑体" w:hAnsi="黑体" w:eastAsia="黑体" w:cs="黑体"/>
          <w:b/>
          <w:bCs/>
          <w:sz w:val="36"/>
          <w:szCs w:val="36"/>
        </w:rPr>
      </w:pPr>
      <w:r>
        <w:rPr>
          <w:rFonts w:hint="eastAsia" w:ascii="黑体" w:hAnsi="黑体" w:eastAsia="黑体" w:cs="黑体"/>
          <w:b/>
          <w:bCs/>
          <w:sz w:val="36"/>
          <w:szCs w:val="36"/>
        </w:rPr>
        <w:t>外国语学院“十三五”学科建设动态</w:t>
      </w:r>
    </w:p>
    <w:p>
      <w:pPr>
        <w:pStyle w:val="5"/>
        <w:widowControl/>
        <w:spacing w:before="0" w:beforeAutospacing="0" w:after="0" w:afterAutospacing="0" w:line="360" w:lineRule="auto"/>
        <w:jc w:val="center"/>
        <w:rPr>
          <w:rFonts w:ascii="黑体" w:hAnsi="黑体" w:eastAsia="黑体" w:cs="黑体"/>
          <w:b/>
          <w:bCs/>
          <w:sz w:val="36"/>
          <w:szCs w:val="36"/>
        </w:rPr>
      </w:pPr>
      <w:r>
        <w:rPr>
          <w:rFonts w:hint="eastAsia" w:ascii="黑体" w:hAnsi="黑体" w:eastAsia="黑体" w:cs="黑体"/>
          <w:b/>
          <w:bCs/>
          <w:sz w:val="36"/>
          <w:szCs w:val="36"/>
        </w:rPr>
        <w:t>--第三期--</w:t>
      </w:r>
    </w:p>
    <w:p>
      <w:pPr>
        <w:pStyle w:val="5"/>
        <w:widowControl/>
        <w:spacing w:before="0" w:beforeAutospacing="0" w:after="0" w:afterAutospacing="0" w:line="360" w:lineRule="auto"/>
        <w:jc w:val="both"/>
        <w:rPr>
          <w:rFonts w:ascii="黑体" w:hAnsi="黑体" w:cs="黑体"/>
          <w:b/>
          <w:bCs/>
          <w:sz w:val="28"/>
          <w:szCs w:val="28"/>
        </w:rPr>
      </w:pPr>
      <w:r>
        <w:rPr>
          <w:rFonts w:hint="eastAsia" w:ascii="黑体" w:hAnsi="黑体" w:cs="黑体"/>
          <w:b/>
          <w:bCs/>
          <w:sz w:val="28"/>
          <w:szCs w:val="28"/>
        </w:rPr>
        <w:t>【学科与平台（基地）建设】</w:t>
      </w:r>
    </w:p>
    <w:p>
      <w:pPr>
        <w:widowControl/>
        <w:ind w:firstLine="560" w:firstLineChars="200"/>
        <w:rPr>
          <w:rFonts w:ascii="宋体" w:hAnsi="宋体" w:cs="宋体"/>
          <w:bCs/>
          <w:color w:val="000000"/>
          <w:kern w:val="0"/>
          <w:sz w:val="28"/>
          <w:szCs w:val="28"/>
        </w:rPr>
      </w:pPr>
      <w:r>
        <w:rPr>
          <w:rFonts w:hint="eastAsia" w:ascii="宋体" w:hAnsi="宋体" w:cs="宋体"/>
          <w:bCs/>
          <w:color w:val="000000"/>
          <w:kern w:val="0"/>
          <w:sz w:val="28"/>
          <w:szCs w:val="28"/>
        </w:rPr>
        <w:t>根据《石河子大学2016年中央财政支持地方高校发展资金项目设置及资金用向实施方案》，6月27日下午外国语学院召开项目申报工作会议，陈荣泉院长主持会议，许兰平书记对相关文件做了详细解读并传达了石河子大学2016年中央财政支持地方高校发展资金项目会议精神，会议最后决定突出特色、锐意创新，努力在以下六个方面择要做好项目申报工作：</w:t>
      </w:r>
    </w:p>
    <w:p>
      <w:pPr>
        <w:widowControl/>
        <w:ind w:firstLine="560" w:firstLineChars="200"/>
        <w:rPr>
          <w:rFonts w:ascii="宋体" w:hAnsi="宋体" w:cs="宋体"/>
          <w:bCs/>
          <w:color w:val="000000"/>
          <w:kern w:val="0"/>
          <w:sz w:val="28"/>
          <w:szCs w:val="28"/>
        </w:rPr>
      </w:pPr>
      <w:r>
        <w:rPr>
          <w:rFonts w:hint="eastAsia" w:ascii="宋体" w:hAnsi="宋体" w:cs="宋体"/>
          <w:bCs/>
          <w:color w:val="000000"/>
          <w:kern w:val="0"/>
          <w:sz w:val="28"/>
          <w:szCs w:val="28"/>
        </w:rPr>
        <w:t>（一）一流学科建设</w:t>
      </w:r>
    </w:p>
    <w:p>
      <w:pPr>
        <w:widowControl/>
        <w:ind w:firstLine="560" w:firstLineChars="200"/>
        <w:rPr>
          <w:rFonts w:ascii="宋体" w:hAnsi="宋体" w:cs="宋体"/>
          <w:bCs/>
          <w:color w:val="000000"/>
          <w:kern w:val="0"/>
          <w:sz w:val="28"/>
          <w:szCs w:val="28"/>
        </w:rPr>
      </w:pPr>
      <w:r>
        <w:rPr>
          <w:rFonts w:hint="eastAsia" w:ascii="宋体" w:hAnsi="宋体" w:cs="宋体"/>
          <w:bCs/>
          <w:color w:val="000000"/>
          <w:kern w:val="0"/>
          <w:sz w:val="28"/>
          <w:szCs w:val="28"/>
        </w:rPr>
        <w:t>（二）创新创业教育体系建设</w:t>
      </w:r>
    </w:p>
    <w:p>
      <w:pPr>
        <w:widowControl/>
        <w:ind w:firstLine="560" w:firstLineChars="200"/>
        <w:rPr>
          <w:rFonts w:ascii="宋体" w:hAnsi="宋体" w:cs="宋体"/>
          <w:bCs/>
          <w:color w:val="000000"/>
          <w:kern w:val="0"/>
          <w:sz w:val="28"/>
          <w:szCs w:val="28"/>
        </w:rPr>
      </w:pPr>
      <w:r>
        <w:rPr>
          <w:rFonts w:hint="eastAsia" w:ascii="宋体" w:hAnsi="宋体" w:cs="宋体"/>
          <w:bCs/>
          <w:color w:val="000000"/>
          <w:kern w:val="0"/>
          <w:sz w:val="28"/>
          <w:szCs w:val="28"/>
        </w:rPr>
        <w:t>（三）专业能力提升建设</w:t>
      </w:r>
    </w:p>
    <w:p>
      <w:pPr>
        <w:widowControl/>
        <w:ind w:firstLine="560" w:firstLineChars="200"/>
        <w:rPr>
          <w:rFonts w:ascii="宋体" w:hAnsi="宋体" w:cs="宋体"/>
          <w:bCs/>
          <w:color w:val="000000"/>
          <w:kern w:val="0"/>
          <w:sz w:val="28"/>
          <w:szCs w:val="28"/>
        </w:rPr>
      </w:pPr>
      <w:r>
        <w:rPr>
          <w:rFonts w:hint="eastAsia" w:ascii="宋体" w:hAnsi="宋体" w:cs="宋体"/>
          <w:bCs/>
          <w:color w:val="000000"/>
          <w:kern w:val="0"/>
          <w:sz w:val="28"/>
          <w:szCs w:val="28"/>
        </w:rPr>
        <w:t>（四）科技创新与社会服务建设</w:t>
      </w:r>
    </w:p>
    <w:p>
      <w:pPr>
        <w:widowControl/>
        <w:ind w:firstLine="560" w:firstLineChars="200"/>
        <w:rPr>
          <w:rFonts w:ascii="宋体" w:hAnsi="宋体" w:cs="宋体"/>
          <w:bCs/>
          <w:color w:val="000000"/>
          <w:kern w:val="0"/>
          <w:sz w:val="28"/>
          <w:szCs w:val="28"/>
        </w:rPr>
      </w:pPr>
      <w:r>
        <w:rPr>
          <w:rFonts w:hint="eastAsia" w:ascii="宋体" w:hAnsi="宋体" w:cs="宋体"/>
          <w:bCs/>
          <w:color w:val="000000"/>
          <w:kern w:val="0"/>
          <w:sz w:val="28"/>
          <w:szCs w:val="28"/>
        </w:rPr>
        <w:t>（五）优秀人才培养计划</w:t>
      </w:r>
    </w:p>
    <w:p>
      <w:pPr>
        <w:widowControl/>
        <w:ind w:firstLine="560" w:firstLineChars="200"/>
        <w:rPr>
          <w:rFonts w:ascii="宋体" w:hAnsi="宋体" w:cs="宋体"/>
          <w:bCs/>
          <w:color w:val="000000"/>
          <w:kern w:val="0"/>
          <w:sz w:val="28"/>
          <w:szCs w:val="28"/>
        </w:rPr>
      </w:pPr>
      <w:r>
        <w:rPr>
          <w:rFonts w:hint="eastAsia" w:ascii="宋体" w:hAnsi="宋体" w:cs="宋体"/>
          <w:bCs/>
          <w:color w:val="000000"/>
          <w:kern w:val="0"/>
          <w:sz w:val="28"/>
          <w:szCs w:val="28"/>
        </w:rPr>
        <w:t>（六）公共服务体系建设</w:t>
      </w:r>
    </w:p>
    <w:p>
      <w:pPr>
        <w:widowControl/>
        <w:ind w:firstLine="560" w:firstLineChars="200"/>
        <w:rPr>
          <w:rFonts w:ascii="宋体" w:hAnsi="宋体" w:cs="宋体"/>
          <w:bCs/>
          <w:color w:val="000000"/>
          <w:kern w:val="0"/>
          <w:sz w:val="28"/>
          <w:szCs w:val="28"/>
        </w:rPr>
      </w:pPr>
      <w:r>
        <w:rPr>
          <w:rFonts w:hint="eastAsia" w:ascii="宋体" w:hAnsi="宋体" w:cs="宋体"/>
          <w:bCs/>
          <w:color w:val="000000"/>
          <w:kern w:val="0"/>
          <w:sz w:val="28"/>
          <w:szCs w:val="28"/>
        </w:rPr>
        <w:t>参加本次项目申报工作的部门和主创人员有学科建设与管理办公室（魏宏君），英语系（臧红宝），俄语系（聂凤芝），东语系（摆永刚），公共外语系（肖宇），教科办（刘兆德），语言实验室（程鸿斌）。</w:t>
      </w:r>
    </w:p>
    <w:p>
      <w:pPr>
        <w:widowControl/>
        <w:ind w:firstLine="560" w:firstLineChars="200"/>
        <w:rPr>
          <w:rFonts w:hint="eastAsia" w:ascii="宋体" w:hAnsi="宋体" w:cs="宋体"/>
          <w:bCs/>
          <w:color w:val="000000"/>
          <w:kern w:val="0"/>
          <w:sz w:val="28"/>
          <w:szCs w:val="28"/>
        </w:rPr>
      </w:pPr>
      <w:r>
        <w:rPr>
          <w:rFonts w:hint="eastAsia" w:ascii="宋体" w:hAnsi="宋体" w:cs="宋体"/>
          <w:bCs/>
          <w:color w:val="000000"/>
          <w:kern w:val="0"/>
          <w:sz w:val="28"/>
          <w:szCs w:val="28"/>
        </w:rPr>
        <w:t>针对以上方面，外国语学院共完成六项项目申报：</w:t>
      </w:r>
    </w:p>
    <w:p>
      <w:pPr>
        <w:widowControl/>
        <w:ind w:firstLine="560" w:firstLineChars="200"/>
        <w:rPr>
          <w:rFonts w:ascii="宋体" w:hAnsi="宋体" w:cs="宋体"/>
          <w:bCs/>
          <w:color w:val="000000"/>
          <w:kern w:val="0"/>
          <w:sz w:val="28"/>
          <w:szCs w:val="28"/>
        </w:rPr>
      </w:pPr>
      <w:r>
        <w:rPr>
          <w:rFonts w:hint="eastAsia" w:ascii="宋体" w:hAnsi="宋体" w:cs="宋体"/>
          <w:bCs/>
          <w:color w:val="000000"/>
          <w:kern w:val="0"/>
          <w:sz w:val="28"/>
          <w:szCs w:val="28"/>
        </w:rPr>
        <w:t>（一）外国语言文学区域特色学科建设与创新发展（省级一流学科（群）重点培育项目）</w:t>
      </w:r>
    </w:p>
    <w:p>
      <w:pPr>
        <w:widowControl/>
        <w:ind w:firstLine="280" w:firstLineChars="100"/>
        <w:rPr>
          <w:rFonts w:ascii="宋体" w:hAnsi="宋体" w:cs="宋体"/>
          <w:bCs/>
          <w:color w:val="000000"/>
          <w:kern w:val="0"/>
          <w:sz w:val="28"/>
          <w:szCs w:val="28"/>
        </w:rPr>
      </w:pPr>
      <w:r>
        <w:rPr>
          <w:rFonts w:hint="eastAsia" w:ascii="宋体" w:hAnsi="宋体" w:cs="宋体"/>
          <w:bCs/>
          <w:color w:val="000000"/>
          <w:kern w:val="0"/>
          <w:sz w:val="28"/>
          <w:szCs w:val="28"/>
        </w:rPr>
        <w:t>（二）“一带一路”区域与国别研究文科重点培育基地（科技创新与社会服务建设 ）</w:t>
      </w:r>
    </w:p>
    <w:p>
      <w:pPr>
        <w:widowControl/>
        <w:ind w:firstLine="280" w:firstLineChars="100"/>
        <w:rPr>
          <w:rFonts w:ascii="宋体" w:hAnsi="宋体" w:cs="宋体"/>
          <w:bCs/>
          <w:color w:val="000000"/>
          <w:kern w:val="0"/>
          <w:sz w:val="28"/>
          <w:szCs w:val="28"/>
        </w:rPr>
      </w:pPr>
      <w:r>
        <w:rPr>
          <w:rFonts w:hint="eastAsia" w:ascii="宋体" w:hAnsi="宋体" w:cs="宋体"/>
          <w:bCs/>
          <w:color w:val="000000"/>
          <w:kern w:val="0"/>
          <w:sz w:val="28"/>
          <w:szCs w:val="28"/>
        </w:rPr>
        <w:t>（三）兵团外宣及“一带一路”舆情翻译基地（科技创新与社会服务建设）</w:t>
      </w:r>
    </w:p>
    <w:p>
      <w:pPr>
        <w:pStyle w:val="11"/>
        <w:widowControl/>
        <w:numPr>
          <w:ilvl w:val="0"/>
          <w:numId w:val="4"/>
        </w:numPr>
        <w:ind w:firstLineChars="0"/>
        <w:rPr>
          <w:rFonts w:ascii="宋体" w:hAnsi="宋体" w:cs="宋体"/>
          <w:bCs/>
          <w:color w:val="000000"/>
          <w:kern w:val="0"/>
          <w:sz w:val="28"/>
          <w:szCs w:val="28"/>
        </w:rPr>
      </w:pPr>
      <w:r>
        <w:rPr>
          <w:rFonts w:hint="eastAsia" w:ascii="宋体" w:hAnsi="宋体" w:cs="宋体"/>
          <w:bCs/>
          <w:color w:val="000000"/>
          <w:kern w:val="0"/>
          <w:sz w:val="28"/>
          <w:szCs w:val="28"/>
        </w:rPr>
        <w:t>外语专业复语复合型特色专业建设（本科创新人才培养）</w:t>
      </w:r>
    </w:p>
    <w:p>
      <w:pPr>
        <w:pStyle w:val="11"/>
        <w:widowControl/>
        <w:numPr>
          <w:ilvl w:val="0"/>
          <w:numId w:val="4"/>
        </w:numPr>
        <w:ind w:firstLineChars="0"/>
        <w:rPr>
          <w:rFonts w:ascii="宋体" w:hAnsi="宋体" w:cs="宋体"/>
          <w:bCs/>
          <w:color w:val="000000"/>
          <w:kern w:val="0"/>
          <w:sz w:val="28"/>
          <w:szCs w:val="28"/>
        </w:rPr>
      </w:pPr>
      <w:r>
        <w:rPr>
          <w:rFonts w:hint="eastAsia" w:ascii="宋体" w:hAnsi="宋体" w:cs="宋体"/>
          <w:bCs/>
          <w:color w:val="000000"/>
          <w:kern w:val="0"/>
          <w:sz w:val="28"/>
          <w:szCs w:val="28"/>
        </w:rPr>
        <w:t>专门用途英语（ESP）骨干教师提升计划 （本科创新人才培养）</w:t>
      </w:r>
    </w:p>
    <w:p>
      <w:pPr>
        <w:pStyle w:val="11"/>
        <w:widowControl/>
        <w:ind w:left="141" w:leftChars="67" w:firstLine="140" w:firstLineChars="50"/>
        <w:rPr>
          <w:rFonts w:ascii="宋体" w:hAnsi="宋体" w:cs="宋体"/>
          <w:bCs/>
          <w:color w:val="000000"/>
          <w:kern w:val="0"/>
          <w:sz w:val="24"/>
        </w:rPr>
      </w:pPr>
      <w:r>
        <w:rPr>
          <w:rFonts w:hint="eastAsia" w:ascii="宋体" w:hAnsi="宋体" w:cs="宋体"/>
          <w:bCs/>
          <w:color w:val="000000"/>
          <w:kern w:val="0"/>
          <w:sz w:val="28"/>
          <w:szCs w:val="28"/>
        </w:rPr>
        <w:t>（六）语言教学实验室升级改造（专业能力提升建设，已立项）</w:t>
      </w:r>
    </w:p>
    <w:p>
      <w:pPr>
        <w:pStyle w:val="5"/>
        <w:widowControl/>
        <w:spacing w:before="0" w:beforeAutospacing="0" w:after="0" w:afterAutospacing="0" w:line="360" w:lineRule="auto"/>
        <w:jc w:val="both"/>
        <w:rPr>
          <w:rFonts w:hAnsi="黑体" w:cs="黑体"/>
          <w:b/>
          <w:bCs/>
          <w:sz w:val="28"/>
          <w:szCs w:val="28"/>
        </w:rPr>
      </w:pPr>
      <w:bookmarkStart w:id="1" w:name="OLE_LINK3"/>
      <w:r>
        <w:rPr>
          <w:rFonts w:hAnsi="黑体" w:cs="黑体"/>
          <w:b/>
          <w:bCs/>
          <w:sz w:val="28"/>
          <w:szCs w:val="28"/>
        </w:rPr>
        <w:t>【小贴士】</w:t>
      </w:r>
    </w:p>
    <w:p>
      <w:pPr>
        <w:pStyle w:val="5"/>
        <w:widowControl/>
        <w:spacing w:before="0" w:beforeAutospacing="0" w:after="0" w:afterAutospacing="0" w:line="360" w:lineRule="auto"/>
        <w:jc w:val="both"/>
        <w:rPr>
          <w:rFonts w:cs="黑体"/>
          <w:b/>
          <w:bCs/>
          <w:sz w:val="28"/>
          <w:szCs w:val="28"/>
        </w:rPr>
      </w:pPr>
      <w:r>
        <w:rPr>
          <w:rFonts w:hint="eastAsia" w:ascii="仿宋" w:hAnsi="仿宋" w:cs="仿宋"/>
          <w:b/>
          <w:bCs/>
          <w:sz w:val="28"/>
          <w:szCs w:val="28"/>
        </w:rPr>
        <w:t>“主修外语+通用语/非通用语+地方民族语” 复语应用型人才创新培养模式概况：</w:t>
      </w:r>
    </w:p>
    <w:p>
      <w:pPr>
        <w:spacing w:line="276" w:lineRule="auto"/>
        <w:rPr>
          <w:rFonts w:ascii="仿宋" w:hAnsi="仿宋" w:cs="仿宋"/>
          <w:sz w:val="28"/>
          <w:szCs w:val="28"/>
        </w:rPr>
      </w:pPr>
      <w:r>
        <w:rPr>
          <w:rFonts w:hint="eastAsia" w:ascii="仿宋" w:hAnsi="仿宋" w:cs="仿宋"/>
          <w:bCs/>
          <w:sz w:val="28"/>
          <w:szCs w:val="28"/>
          <w:lang w:val="en-US" w:eastAsia="zh-CN"/>
        </w:rPr>
        <w:t xml:space="preserve">    </w:t>
      </w:r>
      <w:r>
        <w:rPr>
          <w:rFonts w:hint="eastAsia" w:ascii="仿宋" w:hAnsi="仿宋" w:cs="仿宋"/>
          <w:bCs/>
          <w:sz w:val="28"/>
          <w:szCs w:val="28"/>
        </w:rPr>
        <w:t>英语专业：</w:t>
      </w:r>
      <w:bookmarkStart w:id="2" w:name="OLE_LINK37"/>
      <w:r>
        <w:rPr>
          <w:rFonts w:hint="eastAsia" w:ascii="仿宋" w:hAnsi="仿宋" w:cs="仿宋"/>
          <w:sz w:val="28"/>
          <w:szCs w:val="28"/>
        </w:rPr>
        <w:t>英语+波斯语+</w:t>
      </w:r>
      <w:bookmarkStart w:id="3" w:name="OLE_LINK4"/>
      <w:bookmarkEnd w:id="1"/>
      <w:bookmarkEnd w:id="2"/>
      <w:r>
        <w:rPr>
          <w:rFonts w:hint="eastAsia" w:ascii="仿宋" w:hAnsi="仿宋" w:cs="仿宋"/>
          <w:sz w:val="28"/>
          <w:szCs w:val="28"/>
        </w:rPr>
        <w:t>维吾尔语</w:t>
      </w:r>
    </w:p>
    <w:p>
      <w:pPr>
        <w:spacing w:line="276" w:lineRule="auto"/>
        <w:rPr>
          <w:rFonts w:ascii="仿宋" w:hAnsi="仿宋" w:cs="仿宋"/>
          <w:sz w:val="28"/>
          <w:szCs w:val="28"/>
        </w:rPr>
      </w:pPr>
      <w:r>
        <w:rPr>
          <w:rFonts w:hint="eastAsia" w:ascii="仿宋" w:hAnsi="仿宋" w:cs="仿宋"/>
          <w:bCs/>
          <w:sz w:val="28"/>
          <w:szCs w:val="28"/>
          <w:lang w:val="en-US" w:eastAsia="zh-CN"/>
        </w:rPr>
        <w:t xml:space="preserve">    </w:t>
      </w:r>
      <w:r>
        <w:rPr>
          <w:rFonts w:hint="eastAsia" w:ascii="仿宋" w:hAnsi="仿宋" w:cs="仿宋"/>
          <w:bCs/>
          <w:sz w:val="28"/>
          <w:szCs w:val="28"/>
        </w:rPr>
        <w:t>俄语专业：</w:t>
      </w:r>
      <w:r>
        <w:rPr>
          <w:rFonts w:hint="eastAsia" w:ascii="仿宋" w:hAnsi="仿宋" w:cs="仿宋"/>
          <w:sz w:val="28"/>
          <w:szCs w:val="28"/>
        </w:rPr>
        <w:t>俄语+英语+哈萨克语</w:t>
      </w:r>
      <w:bookmarkEnd w:id="3"/>
      <w:bookmarkStart w:id="4" w:name="OLE_LINK6"/>
    </w:p>
    <w:p>
      <w:pPr>
        <w:spacing w:line="276" w:lineRule="auto"/>
        <w:rPr>
          <w:rFonts w:ascii="仿宋" w:hAnsi="仿宋" w:cs="仿宋"/>
          <w:sz w:val="28"/>
          <w:szCs w:val="28"/>
        </w:rPr>
      </w:pPr>
      <w:r>
        <w:rPr>
          <w:rFonts w:hint="eastAsia" w:ascii="仿宋" w:hAnsi="仿宋" w:cs="仿宋"/>
          <w:bCs/>
          <w:sz w:val="28"/>
          <w:szCs w:val="28"/>
          <w:lang w:val="en-US" w:eastAsia="zh-CN"/>
        </w:rPr>
        <w:t xml:space="preserve">    </w:t>
      </w:r>
      <w:r>
        <w:rPr>
          <w:rFonts w:hint="eastAsia" w:ascii="仿宋" w:hAnsi="仿宋" w:cs="仿宋"/>
          <w:bCs/>
          <w:sz w:val="28"/>
          <w:szCs w:val="28"/>
        </w:rPr>
        <w:t>阿拉伯语专业</w:t>
      </w:r>
      <w:r>
        <w:rPr>
          <w:rFonts w:hint="eastAsia" w:ascii="仿宋" w:hAnsi="仿宋" w:cs="仿宋"/>
          <w:sz w:val="28"/>
          <w:szCs w:val="28"/>
        </w:rPr>
        <w:t>：阿语、英语、维吾尔语</w:t>
      </w:r>
      <w:bookmarkEnd w:id="4"/>
    </w:p>
    <w:p>
      <w:pPr>
        <w:pStyle w:val="5"/>
        <w:widowControl/>
        <w:spacing w:before="0" w:beforeAutospacing="0" w:after="0" w:afterAutospacing="0" w:line="360" w:lineRule="auto"/>
        <w:jc w:val="both"/>
        <w:rPr>
          <w:rFonts w:ascii="黑体" w:hAnsi="黑体" w:cs="黑体"/>
          <w:b/>
          <w:bCs/>
          <w:sz w:val="28"/>
          <w:szCs w:val="28"/>
        </w:rPr>
      </w:pPr>
      <w:r>
        <w:rPr>
          <w:rFonts w:hint="eastAsia" w:ascii="黑体" w:hAnsi="黑体" w:cs="黑体"/>
          <w:b/>
          <w:bCs/>
          <w:sz w:val="28"/>
          <w:szCs w:val="28"/>
        </w:rPr>
        <w:t>【自治区“十三五”重点学科申报】</w:t>
      </w:r>
    </w:p>
    <w:p>
      <w:pPr>
        <w:widowControl/>
        <w:ind w:firstLine="480"/>
        <w:jc w:val="left"/>
        <w:rPr>
          <w:rFonts w:ascii="宋体" w:hAnsi="宋体" w:cs="宋体"/>
          <w:kern w:val="0"/>
          <w:sz w:val="28"/>
          <w:szCs w:val="28"/>
        </w:rPr>
      </w:pPr>
      <w:r>
        <w:rPr>
          <w:rFonts w:hint="eastAsia" w:ascii="宋体" w:hAnsi="宋体" w:cs="宋体"/>
          <w:kern w:val="0"/>
          <w:sz w:val="28"/>
          <w:szCs w:val="28"/>
        </w:rPr>
        <w:t>2016年8月29日16:30学院</w:t>
      </w:r>
      <w:r>
        <w:rPr>
          <w:rFonts w:ascii="宋体" w:hAnsi="宋体" w:cs="宋体"/>
          <w:kern w:val="0"/>
          <w:sz w:val="28"/>
          <w:szCs w:val="28"/>
        </w:rPr>
        <w:t>在二楼会议室召开自治区重点学科申报工作会议。参会人员:学院领导及</w:t>
      </w:r>
      <w:r>
        <w:rPr>
          <w:rFonts w:hint="eastAsia" w:ascii="宋体" w:hAnsi="宋体" w:cs="宋体"/>
          <w:kern w:val="0"/>
          <w:sz w:val="28"/>
          <w:szCs w:val="28"/>
        </w:rPr>
        <w:t>各系主任、学科办主任、教科办主任。</w:t>
      </w:r>
    </w:p>
    <w:p>
      <w:pPr>
        <w:widowControl/>
        <w:ind w:firstLine="480"/>
        <w:jc w:val="left"/>
        <w:rPr>
          <w:rFonts w:ascii="宋体" w:hAnsi="宋体" w:cs="宋体"/>
          <w:kern w:val="0"/>
          <w:sz w:val="28"/>
          <w:szCs w:val="28"/>
        </w:rPr>
      </w:pPr>
      <w:r>
        <w:rPr>
          <w:rFonts w:hint="eastAsia" w:ascii="宋体" w:hAnsi="宋体" w:cs="宋体"/>
          <w:kern w:val="0"/>
          <w:sz w:val="28"/>
          <w:szCs w:val="28"/>
        </w:rPr>
        <w:t>各部门经一周加班加点按时完成了自治区“十三五”重点学科申报书的填写及支撑材料的收集、整理工作。</w:t>
      </w:r>
    </w:p>
    <w:p>
      <w:pPr>
        <w:widowControl/>
        <w:ind w:firstLine="480"/>
        <w:jc w:val="left"/>
        <w:rPr>
          <w:rFonts w:ascii="宋体" w:hAnsi="宋体" w:cs="宋体"/>
          <w:kern w:val="0"/>
          <w:sz w:val="24"/>
        </w:rPr>
      </w:pPr>
      <w:r>
        <w:rPr>
          <w:rFonts w:ascii="宋体" w:hAnsi="宋体" w:cs="宋体"/>
          <w:kern w:val="0"/>
          <w:sz w:val="28"/>
          <w:szCs w:val="28"/>
        </w:rPr>
        <w:t>自治区重点学科暨石河子大学重点学科评审会议</w:t>
      </w:r>
      <w:r>
        <w:rPr>
          <w:rFonts w:hint="eastAsia" w:ascii="宋体" w:hAnsi="宋体" w:cs="宋体"/>
          <w:kern w:val="0"/>
          <w:sz w:val="28"/>
          <w:szCs w:val="28"/>
        </w:rPr>
        <w:t>于</w:t>
      </w:r>
      <w:r>
        <w:rPr>
          <w:rFonts w:ascii="宋体" w:hAnsi="宋体" w:cs="宋体"/>
          <w:kern w:val="0"/>
          <w:sz w:val="28"/>
          <w:szCs w:val="28"/>
        </w:rPr>
        <w:t>9月10日上午11:00</w:t>
      </w:r>
      <w:r>
        <w:rPr>
          <w:rFonts w:hint="eastAsia" w:ascii="宋体" w:hAnsi="宋体" w:cs="宋体"/>
          <w:kern w:val="0"/>
          <w:sz w:val="28"/>
          <w:szCs w:val="28"/>
        </w:rPr>
        <w:t>在</w:t>
      </w:r>
      <w:r>
        <w:rPr>
          <w:rFonts w:ascii="宋体" w:hAnsi="宋体" w:cs="宋体"/>
          <w:kern w:val="0"/>
          <w:sz w:val="28"/>
          <w:szCs w:val="28"/>
        </w:rPr>
        <w:t>行政楼五会议室</w:t>
      </w:r>
      <w:r>
        <w:rPr>
          <w:rFonts w:hint="eastAsia" w:ascii="宋体" w:hAnsi="宋体" w:cs="宋体"/>
          <w:kern w:val="0"/>
          <w:sz w:val="28"/>
          <w:szCs w:val="28"/>
        </w:rPr>
        <w:t>召开</w:t>
      </w:r>
      <w:r>
        <w:rPr>
          <w:rFonts w:ascii="宋体" w:hAnsi="宋体" w:cs="宋体"/>
          <w:kern w:val="0"/>
          <w:sz w:val="28"/>
          <w:szCs w:val="28"/>
        </w:rPr>
        <w:t>，</w:t>
      </w:r>
      <w:r>
        <w:rPr>
          <w:rFonts w:hint="eastAsia" w:ascii="宋体" w:hAnsi="宋体" w:cs="宋体"/>
          <w:kern w:val="0"/>
          <w:sz w:val="28"/>
          <w:szCs w:val="28"/>
        </w:rPr>
        <w:t>外国语学院院长陈荣泉代表学院做了外国语言文学</w:t>
      </w:r>
      <w:r>
        <w:rPr>
          <w:rFonts w:ascii="宋体" w:hAnsi="宋体" w:cs="宋体"/>
          <w:kern w:val="0"/>
          <w:sz w:val="28"/>
          <w:szCs w:val="28"/>
        </w:rPr>
        <w:t>重点学科申报工作</w:t>
      </w:r>
      <w:r>
        <w:rPr>
          <w:rFonts w:hint="eastAsia" w:ascii="宋体" w:hAnsi="宋体" w:cs="宋体"/>
          <w:kern w:val="0"/>
          <w:sz w:val="28"/>
          <w:szCs w:val="28"/>
        </w:rPr>
        <w:t>汇报，许兰平书记率全体学科方向负责人及</w:t>
      </w:r>
      <w:r>
        <w:rPr>
          <w:rFonts w:ascii="宋体" w:hAnsi="宋体" w:cs="宋体"/>
          <w:kern w:val="0"/>
          <w:sz w:val="28"/>
          <w:szCs w:val="28"/>
        </w:rPr>
        <w:t>重点学科申报工作参</w:t>
      </w:r>
      <w:r>
        <w:rPr>
          <w:rFonts w:hint="eastAsia" w:ascii="宋体" w:hAnsi="宋体" w:cs="宋体"/>
          <w:kern w:val="0"/>
          <w:sz w:val="28"/>
          <w:szCs w:val="28"/>
        </w:rPr>
        <w:t>与</w:t>
      </w:r>
      <w:r>
        <w:rPr>
          <w:rFonts w:ascii="宋体" w:hAnsi="宋体" w:cs="宋体"/>
          <w:kern w:val="0"/>
          <w:sz w:val="28"/>
          <w:szCs w:val="28"/>
        </w:rPr>
        <w:t>人员</w:t>
      </w:r>
      <w:r>
        <w:rPr>
          <w:rFonts w:hint="eastAsia" w:ascii="宋体" w:hAnsi="宋体" w:cs="宋体"/>
          <w:kern w:val="0"/>
          <w:sz w:val="28"/>
          <w:szCs w:val="28"/>
        </w:rPr>
        <w:t>参加了会议</w:t>
      </w:r>
      <w:r>
        <w:rPr>
          <w:rFonts w:ascii="宋体" w:hAnsi="宋体" w:cs="宋体"/>
          <w:kern w:val="0"/>
          <w:sz w:val="28"/>
          <w:szCs w:val="28"/>
        </w:rPr>
        <w:t>。</w:t>
      </w:r>
      <w:r>
        <w:rPr>
          <w:rFonts w:ascii="宋体" w:hAnsi="宋体" w:cs="宋体"/>
          <w:kern w:val="0"/>
          <w:sz w:val="24"/>
        </w:rPr>
        <w:br w:type="textWrapping"/>
      </w:r>
      <w:r>
        <w:rPr>
          <w:rFonts w:ascii="宋体" w:hAnsi="宋体" w:cs="宋体"/>
          <w:kern w:val="0"/>
          <w:sz w:val="24"/>
        </w:rPr>
        <w:drawing>
          <wp:inline distT="0" distB="0" distL="114300" distR="114300">
            <wp:extent cx="5318760" cy="3367405"/>
            <wp:effectExtent l="0" t="0" r="15240" b="4445"/>
            <wp:docPr id="6" name="图片 6" descr="QQ图片2016091312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60913123132"/>
                    <pic:cNvPicPr>
                      <a:picLocks noChangeAspect="1"/>
                    </pic:cNvPicPr>
                  </pic:nvPicPr>
                  <pic:blipFill>
                    <a:blip r:embed="rId9"/>
                    <a:stretch>
                      <a:fillRect/>
                    </a:stretch>
                  </pic:blipFill>
                  <pic:spPr>
                    <a:xfrm>
                      <a:off x="0" y="0"/>
                      <a:ext cx="5318760" cy="3367405"/>
                    </a:xfrm>
                    <a:prstGeom prst="rect">
                      <a:avLst/>
                    </a:prstGeom>
                    <a:noFill/>
                    <a:ln w="9525">
                      <a:noFill/>
                    </a:ln>
                  </pic:spPr>
                </pic:pic>
              </a:graphicData>
            </a:graphic>
          </wp:inline>
        </w:drawing>
      </w:r>
    </w:p>
    <w:p>
      <w:pPr>
        <w:widowControl/>
        <w:jc w:val="left"/>
        <w:rPr>
          <w:rFonts w:ascii="宋体" w:hAnsi="宋体" w:cs="宋体"/>
          <w:kern w:val="0"/>
          <w:sz w:val="24"/>
        </w:rPr>
      </w:pPr>
      <w:r>
        <w:rPr>
          <w:rFonts w:hAnsi="黑体" w:cs="黑体"/>
          <w:b/>
          <w:bCs/>
          <w:sz w:val="28"/>
          <w:szCs w:val="28"/>
        </w:rPr>
        <w:t>【小贴士】</w:t>
      </w:r>
    </w:p>
    <w:p>
      <w:pPr>
        <w:widowControl/>
        <w:jc w:val="left"/>
        <w:rPr>
          <w:rFonts w:ascii="宋体" w:hAnsi="宋体" w:cs="宋体"/>
          <w:kern w:val="0"/>
          <w:sz w:val="28"/>
          <w:szCs w:val="28"/>
        </w:rPr>
      </w:pPr>
      <w:r>
        <w:rPr>
          <w:rFonts w:hint="eastAsia" w:ascii="宋体" w:hAnsi="宋体" w:cs="宋体"/>
          <w:kern w:val="0"/>
          <w:sz w:val="28"/>
          <w:szCs w:val="28"/>
        </w:rPr>
        <w:t>外国语言文学学科研究方向图示</w:t>
      </w:r>
    </w:p>
    <w:p>
      <w:pPr>
        <w:widowControl/>
        <w:jc w:val="left"/>
        <w:rPr>
          <w:rFonts w:hint="eastAsia" w:ascii="黑体" w:hAnsi="黑体" w:cs="黑体"/>
          <w:b/>
          <w:bCs/>
          <w:sz w:val="28"/>
          <w:szCs w:val="28"/>
        </w:rPr>
      </w:pPr>
      <w:r>
        <w:rPr>
          <w:rFonts w:ascii="宋体" w:hAnsi="宋体" w:cs="宋体"/>
          <w:kern w:val="0"/>
          <w:sz w:val="24"/>
        </w:rPr>
        <w:drawing>
          <wp:inline distT="0" distB="0" distL="114300" distR="114300">
            <wp:extent cx="5734685" cy="3613150"/>
            <wp:effectExtent l="0" t="0" r="18415" b="6350"/>
            <wp:docPr id="7" name="图片 7" descr="2016112012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161120123909"/>
                    <pic:cNvPicPr>
                      <a:picLocks noChangeAspect="1"/>
                    </pic:cNvPicPr>
                  </pic:nvPicPr>
                  <pic:blipFill>
                    <a:blip r:embed="rId10"/>
                    <a:stretch>
                      <a:fillRect/>
                    </a:stretch>
                  </pic:blipFill>
                  <pic:spPr>
                    <a:xfrm>
                      <a:off x="0" y="0"/>
                      <a:ext cx="5734685" cy="3613150"/>
                    </a:xfrm>
                    <a:prstGeom prst="rect">
                      <a:avLst/>
                    </a:prstGeom>
                    <a:noFill/>
                    <a:ln w="9525">
                      <a:noFill/>
                    </a:ln>
                  </pic:spPr>
                </pic:pic>
              </a:graphicData>
            </a:graphic>
          </wp:inline>
        </w:drawing>
      </w:r>
    </w:p>
    <w:p>
      <w:pPr>
        <w:widowControl/>
        <w:rPr>
          <w:rFonts w:hint="eastAsia" w:ascii="宋体" w:hAnsi="宋体" w:cs="宋体"/>
          <w:b/>
          <w:bCs/>
          <w:color w:val="000000"/>
          <w:kern w:val="0"/>
          <w:sz w:val="28"/>
          <w:szCs w:val="28"/>
        </w:rPr>
      </w:pPr>
      <w:r>
        <w:rPr>
          <w:rFonts w:hint="eastAsia" w:ascii="宋体" w:hAnsi="宋体" w:cs="宋体"/>
          <w:b/>
          <w:bCs/>
          <w:color w:val="000000"/>
          <w:kern w:val="0"/>
          <w:sz w:val="28"/>
          <w:szCs w:val="28"/>
        </w:rPr>
        <w:t>【社会服务】</w:t>
      </w:r>
    </w:p>
    <w:p>
      <w:pPr>
        <w:pStyle w:val="11"/>
        <w:widowControl/>
        <w:numPr>
          <w:ilvl w:val="0"/>
          <w:numId w:val="5"/>
        </w:numPr>
        <w:ind w:firstLineChars="0"/>
        <w:rPr>
          <w:rFonts w:hint="eastAsia" w:ascii="宋体" w:hAnsi="宋体"/>
          <w:b/>
          <w:sz w:val="28"/>
          <w:szCs w:val="28"/>
        </w:rPr>
      </w:pPr>
      <w:r>
        <w:rPr>
          <w:rFonts w:hint="eastAsia" w:ascii="Times New Roman" w:hAnsi="Times New Roman" w:eastAsia="宋体" w:cs="Times New Roman"/>
          <w:b/>
          <w:sz w:val="28"/>
          <w:szCs w:val="28"/>
        </w:rPr>
        <w:t>教育部、财政部“国培计划”</w:t>
      </w:r>
    </w:p>
    <w:p>
      <w:pPr>
        <w:widowControl/>
        <w:ind w:firstLine="560" w:firstLineChars="200"/>
        <w:rPr>
          <w:rFonts w:hint="eastAsia" w:ascii="宋体" w:hAnsi="宋体"/>
          <w:sz w:val="28"/>
          <w:szCs w:val="28"/>
        </w:rPr>
      </w:pPr>
      <w:r>
        <w:rPr>
          <w:rFonts w:hint="eastAsia" w:ascii="宋体" w:hAnsi="宋体"/>
          <w:sz w:val="28"/>
          <w:szCs w:val="28"/>
        </w:rPr>
        <w:drawing>
          <wp:anchor distT="0" distB="0" distL="114300" distR="114300" simplePos="0" relativeHeight="251659264" behindDoc="0" locked="0" layoutInCell="1" allowOverlap="1">
            <wp:simplePos x="0" y="0"/>
            <wp:positionH relativeFrom="column">
              <wp:posOffset>-165735</wp:posOffset>
            </wp:positionH>
            <wp:positionV relativeFrom="paragraph">
              <wp:posOffset>1657985</wp:posOffset>
            </wp:positionV>
            <wp:extent cx="5459730" cy="3701415"/>
            <wp:effectExtent l="19050" t="0" r="7620" b="0"/>
            <wp:wrapSquare wrapText="bothSides"/>
            <wp:docPr id="16" name="图片 55" descr="未命名_meitu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5" descr="未命名_meitu_0"/>
                    <pic:cNvPicPr>
                      <a:picLocks noChangeAspect="1" noChangeArrowheads="1"/>
                    </pic:cNvPicPr>
                  </pic:nvPicPr>
                  <pic:blipFill>
                    <a:blip r:embed="rId11"/>
                    <a:srcRect/>
                    <a:stretch>
                      <a:fillRect/>
                    </a:stretch>
                  </pic:blipFill>
                  <pic:spPr>
                    <a:xfrm>
                      <a:off x="0" y="0"/>
                      <a:ext cx="5459730" cy="3701415"/>
                    </a:xfrm>
                    <a:prstGeom prst="rect">
                      <a:avLst/>
                    </a:prstGeom>
                    <a:noFill/>
                    <a:ln w="9525" cmpd="sng">
                      <a:noFill/>
                      <a:miter lim="800000"/>
                      <a:headEnd/>
                      <a:tailEnd/>
                    </a:ln>
                  </pic:spPr>
                </pic:pic>
              </a:graphicData>
            </a:graphic>
          </wp:anchor>
        </w:drawing>
      </w:r>
      <w:r>
        <w:rPr>
          <w:rFonts w:hint="eastAsia" w:ascii="宋体" w:hAnsi="宋体"/>
          <w:sz w:val="28"/>
          <w:szCs w:val="28"/>
        </w:rPr>
        <w:t>石河子大学外国语学院于2016年共承担两个“国培计划”子项目，分别为“国培计划（2016）——兵团中小学英语骨干教师短期集中访名校培训”和“国培计划（2016）——兵团初中英语送培下师培训”。</w:t>
      </w:r>
    </w:p>
    <w:p>
      <w:pPr>
        <w:widowControl/>
        <w:ind w:firstLine="560" w:firstLineChars="200"/>
        <w:rPr>
          <w:rFonts w:ascii="宋体" w:hAnsi="宋体" w:cs="宋体"/>
          <w:bCs/>
          <w:color w:val="000000"/>
          <w:kern w:val="0"/>
          <w:sz w:val="28"/>
          <w:szCs w:val="28"/>
        </w:rPr>
      </w:pPr>
      <w:r>
        <w:rPr>
          <w:rFonts w:hint="eastAsia" w:ascii="宋体" w:hAnsi="宋体"/>
          <w:sz w:val="28"/>
          <w:szCs w:val="28"/>
        </w:rPr>
        <w:t>“访名校”项目于2015年7月4日开始，于7月18日结束，来自兵团14个师的100名学员来到石河子大学外国语学院，参加了为期15天的培训学习。</w:t>
      </w:r>
    </w:p>
    <w:p>
      <w:pPr>
        <w:ind w:firstLine="420" w:firstLineChars="150"/>
        <w:rPr>
          <w:rFonts w:hint="eastAsia" w:ascii="宋体" w:hAnsi="宋体" w:cs="宋体"/>
          <w:sz w:val="28"/>
          <w:szCs w:val="28"/>
        </w:rPr>
      </w:pPr>
      <w:r>
        <w:rPr>
          <w:rFonts w:hint="eastAsia" w:ascii="宋体" w:hAnsi="宋体"/>
          <w:sz w:val="28"/>
          <w:szCs w:val="28"/>
        </w:rPr>
        <w:t>首先对石河子市教学成果丰富的石河子市第一小学、第五中学、第三中学、第十中学等学校进行了参观访问，参训学员和当地学校的优秀教师展开同课异构教学活动，并由首席专家进行精彩点评。其次，邀请北京大学赵国栋教授联合石河子大学刘良波教授针对中小学英语教师微课制作及微课教学进行了系统的培训；自治区名师都云英老师携手石河子大学外国语学院骆北刚教授针对中小学英语教师小课题研究进行了手把手培训；郝战峰、汪金霞、冯应秀、赵春玲、张秀莉等一大批兵团优秀教师从英语教学的各个角度进行经验交流、实践指导、深度探讨；</w:t>
      </w:r>
    </w:p>
    <w:p>
      <w:pPr>
        <w:ind w:firstLine="420" w:firstLineChars="150"/>
        <w:rPr>
          <w:rFonts w:hint="eastAsia" w:ascii="宋体" w:hAnsi="宋体"/>
          <w:sz w:val="28"/>
          <w:szCs w:val="28"/>
        </w:rPr>
      </w:pPr>
      <w:r>
        <w:rPr>
          <w:rFonts w:hint="eastAsia" w:ascii="宋体" w:hAnsi="宋体"/>
          <w:sz w:val="28"/>
          <w:szCs w:val="28"/>
        </w:rPr>
        <w:t>“送培下一师”初中英语项目自2016年7月21日开始，历经“集中培训”和“送课到校”两个阶段，直至2016年9月21日结束，共培训学员50名，送课阶段在2015年培训的基础上重点辐射兵团第一师1-6团的师高，二中，四中；11-14团的红桥学校以及7-10团、16团的阿中和拖喀依乡。</w:t>
      </w:r>
    </w:p>
    <w:p>
      <w:pPr>
        <w:rPr>
          <w:rFonts w:ascii="宋体" w:hAnsi="宋体" w:cs="宋体"/>
          <w:sz w:val="28"/>
          <w:szCs w:val="28"/>
        </w:rPr>
      </w:pPr>
      <w:r>
        <w:rPr>
          <w:rFonts w:hint="eastAsia"/>
          <w:b/>
          <w:color w:val="000000"/>
          <w:sz w:val="28"/>
          <w:szCs w:val="28"/>
        </w:rPr>
        <w:t>二、新疆生产建设兵团暑期中小学英语教师继续教育</w:t>
      </w:r>
    </w:p>
    <w:p>
      <w:pPr>
        <w:ind w:firstLine="420" w:firstLineChars="150"/>
        <w:rPr>
          <w:rFonts w:hint="eastAsia" w:ascii="宋体" w:hAnsi="宋体" w:cs="Arial Unicode MS"/>
          <w:color w:val="000000"/>
          <w:kern w:val="0"/>
          <w:sz w:val="28"/>
          <w:szCs w:val="28"/>
        </w:rPr>
      </w:pPr>
      <w:r>
        <w:rPr>
          <w:rFonts w:hint="eastAsia" w:ascii="宋体" w:hAnsi="宋体" w:cs="Arial Unicode MS"/>
          <w:color w:val="000000"/>
          <w:kern w:val="0"/>
          <w:sz w:val="28"/>
          <w:szCs w:val="28"/>
        </w:rPr>
        <w:t xml:space="preserve"> 2016年7月22日—8月5日，石河子大学外国语学院承担</w:t>
      </w:r>
      <w:r>
        <w:rPr>
          <w:rFonts w:hint="eastAsia"/>
          <w:color w:val="000000"/>
          <w:sz w:val="28"/>
          <w:szCs w:val="28"/>
        </w:rPr>
        <w:t>新疆生产建设兵团暑期中小学英语教师继续教育工作。</w:t>
      </w:r>
      <w:r>
        <w:rPr>
          <w:rFonts w:hint="eastAsia" w:ascii="宋体" w:hAnsi="宋体" w:cs="Arial Unicode MS"/>
          <w:color w:val="000000"/>
          <w:kern w:val="0"/>
          <w:sz w:val="28"/>
          <w:szCs w:val="28"/>
        </w:rPr>
        <w:t>本次中小学英语教师继续教育培训班历时15天，总人数为</w:t>
      </w:r>
      <w:r>
        <w:rPr>
          <w:rFonts w:hint="eastAsia" w:ascii="宋体" w:hAnsi="宋体" w:cs="Arial Unicode MS"/>
          <w:kern w:val="0"/>
          <w:sz w:val="28"/>
          <w:szCs w:val="28"/>
        </w:rPr>
        <w:t>338人，其中小学英语教师79人，初中英语教师176人，高中英语教师83人；</w:t>
      </w:r>
      <w:r>
        <w:rPr>
          <w:rFonts w:hint="eastAsia" w:ascii="宋体" w:hAnsi="宋体" w:cs="Arial Unicode MS"/>
          <w:color w:val="000000"/>
          <w:kern w:val="0"/>
          <w:sz w:val="28"/>
          <w:szCs w:val="28"/>
        </w:rPr>
        <w:t>培训过程中租用学校教室10间、开通网络实验室8间；在兵团教育局和兵团外专局的统筹下，聘请香港中小学英语教学专家8人参与培训，同时聘请校外专家26人，校内专家6人；培训期间召开相关人员座谈会3次，具体管理人员碰头会每天一次；培训过程中与专家实时沟通、细心服务，对学员严格管理、精心安排，整个培训有条不紊，全体参训学员顺利结业。</w:t>
      </w:r>
    </w:p>
    <w:p>
      <w:pPr>
        <w:ind w:firstLine="360" w:firstLineChars="150"/>
        <w:rPr>
          <w:rFonts w:hint="eastAsia" w:ascii="宋体" w:hAnsi="宋体" w:cs="Arial Unicode MS"/>
          <w:color w:val="000000"/>
          <w:kern w:val="0"/>
          <w:sz w:val="28"/>
          <w:szCs w:val="28"/>
        </w:rPr>
      </w:pPr>
      <w:r>
        <w:rPr>
          <w:rFonts w:hint="eastAsia" w:ascii="宋体" w:hAnsi="宋体" w:eastAsia="宋体" w:cs="宋体"/>
          <w:color w:val="333333"/>
          <w:sz w:val="24"/>
          <w:szCs w:val="24"/>
        </w:rPr>
        <w:drawing>
          <wp:inline distT="0" distB="0" distL="0" distR="0">
            <wp:extent cx="5274310" cy="2984500"/>
            <wp:effectExtent l="19050" t="0" r="2236" b="0"/>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noChangeArrowheads="1"/>
                    </pic:cNvPicPr>
                  </pic:nvPicPr>
                  <pic:blipFill>
                    <a:blip r:embed="rId12"/>
                    <a:srcRect/>
                    <a:stretch>
                      <a:fillRect/>
                    </a:stretch>
                  </pic:blipFill>
                  <pic:spPr>
                    <a:xfrm>
                      <a:off x="0" y="0"/>
                      <a:ext cx="5274310" cy="2984430"/>
                    </a:xfrm>
                    <a:prstGeom prst="rect">
                      <a:avLst/>
                    </a:prstGeom>
                    <a:noFill/>
                    <a:ln w="9525">
                      <a:noFill/>
                      <a:miter lim="800000"/>
                      <a:headEnd/>
                      <a:tailEnd/>
                    </a:ln>
                  </pic:spPr>
                </pic:pic>
              </a:graphicData>
            </a:graphic>
          </wp:inline>
        </w:drawing>
      </w:r>
    </w:p>
    <w:p>
      <w:pPr>
        <w:widowControl/>
        <w:spacing w:line="500" w:lineRule="exact"/>
        <w:ind w:firstLine="420" w:firstLineChars="150"/>
        <w:rPr>
          <w:rFonts w:ascii="宋体" w:hAnsi="宋体" w:cs="Arial Unicode MS"/>
          <w:color w:val="000000"/>
          <w:kern w:val="0"/>
          <w:sz w:val="24"/>
          <w:szCs w:val="24"/>
        </w:rPr>
      </w:pPr>
      <w:r>
        <w:rPr>
          <w:rFonts w:hint="eastAsia" w:ascii="宋体" w:hAnsi="宋体" w:cs="Arial Unicode MS"/>
          <w:color w:val="000000"/>
          <w:kern w:val="0"/>
          <w:sz w:val="28"/>
          <w:szCs w:val="28"/>
        </w:rPr>
        <w:t>通过本次培训，教师的教育理念发生了可喜的变化，教师的教学科研意识获得提高，教师的教育理论水平不断提高。</w:t>
      </w:r>
    </w:p>
    <w:p>
      <w:pPr>
        <w:widowControl/>
        <w:spacing w:line="500" w:lineRule="exact"/>
        <w:rPr>
          <w:rFonts w:ascii="宋体" w:hAnsi="宋体" w:cs="Arial Unicode MS"/>
          <w:color w:val="000000"/>
          <w:kern w:val="0"/>
          <w:sz w:val="24"/>
          <w:szCs w:val="24"/>
        </w:rPr>
      </w:pPr>
    </w:p>
    <w:p>
      <w:pPr>
        <w:ind w:firstLine="420" w:firstLineChars="150"/>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pStyle w:val="5"/>
        <w:widowControl/>
        <w:spacing w:before="0" w:beforeAutospacing="0" w:after="0" w:afterAutospacing="0" w:line="360" w:lineRule="auto"/>
        <w:rPr>
          <w:rFonts w:hint="eastAsia" w:ascii="黑体" w:hAnsi="黑体" w:eastAsia="黑体" w:cs="黑体"/>
          <w:b/>
          <w:bCs/>
          <w:sz w:val="36"/>
          <w:szCs w:val="36"/>
        </w:rPr>
      </w:pPr>
    </w:p>
    <w:p>
      <w:pPr>
        <w:pStyle w:val="5"/>
        <w:widowControl/>
        <w:spacing w:before="0" w:beforeAutospacing="0" w:after="0" w:afterAutospacing="0" w:line="360" w:lineRule="auto"/>
        <w:rPr>
          <w:rFonts w:hint="eastAsia" w:ascii="黑体" w:hAnsi="黑体" w:eastAsia="黑体" w:cs="黑体"/>
          <w:b/>
          <w:bCs/>
          <w:sz w:val="36"/>
          <w:szCs w:val="36"/>
        </w:rPr>
      </w:pPr>
    </w:p>
    <w:p>
      <w:pPr>
        <w:pStyle w:val="5"/>
        <w:widowControl/>
        <w:spacing w:before="0" w:beforeAutospacing="0" w:after="0" w:afterAutospacing="0" w:line="360" w:lineRule="auto"/>
        <w:rPr>
          <w:rFonts w:hint="eastAsia" w:ascii="黑体" w:hAnsi="黑体" w:eastAsia="黑体" w:cs="黑体"/>
          <w:b/>
          <w:bCs/>
          <w:sz w:val="36"/>
          <w:szCs w:val="36"/>
        </w:rPr>
      </w:pPr>
    </w:p>
    <w:p>
      <w:pPr>
        <w:pStyle w:val="5"/>
        <w:widowControl/>
        <w:spacing w:before="0" w:beforeAutospacing="0" w:after="0" w:afterAutospacing="0" w:line="360" w:lineRule="auto"/>
        <w:rPr>
          <w:rFonts w:hint="eastAsia" w:ascii="黑体" w:hAnsi="黑体" w:eastAsia="黑体" w:cs="黑体"/>
          <w:b/>
          <w:bCs/>
          <w:sz w:val="36"/>
          <w:szCs w:val="36"/>
        </w:rPr>
      </w:pPr>
    </w:p>
    <w:p>
      <w:pPr>
        <w:pStyle w:val="5"/>
        <w:widowControl/>
        <w:spacing w:before="0" w:beforeAutospacing="0" w:after="0" w:afterAutospacing="0" w:line="360" w:lineRule="auto"/>
        <w:rPr>
          <w:rFonts w:hint="eastAsia" w:ascii="黑体" w:hAnsi="黑体" w:eastAsia="黑体" w:cs="黑体"/>
          <w:b/>
          <w:bCs/>
          <w:sz w:val="36"/>
          <w:szCs w:val="36"/>
        </w:rPr>
      </w:pPr>
    </w:p>
    <w:p>
      <w:pPr>
        <w:pStyle w:val="5"/>
        <w:widowControl/>
        <w:spacing w:before="0" w:beforeAutospacing="0" w:after="0" w:afterAutospacing="0" w:line="360" w:lineRule="auto"/>
        <w:rPr>
          <w:rFonts w:hint="eastAsia" w:ascii="黑体" w:hAnsi="黑体" w:eastAsia="黑体" w:cs="黑体"/>
          <w:b/>
          <w:bCs/>
          <w:sz w:val="36"/>
          <w:szCs w:val="36"/>
        </w:rPr>
      </w:pPr>
    </w:p>
    <w:p>
      <w:pPr>
        <w:pStyle w:val="5"/>
        <w:widowControl/>
        <w:spacing w:before="0" w:beforeAutospacing="0" w:after="0" w:afterAutospacing="0" w:line="360" w:lineRule="auto"/>
        <w:rPr>
          <w:rFonts w:hint="eastAsia" w:ascii="黑体" w:hAnsi="黑体" w:eastAsia="黑体" w:cs="黑体"/>
          <w:b/>
          <w:bCs/>
          <w:sz w:val="36"/>
          <w:szCs w:val="36"/>
        </w:rPr>
      </w:pPr>
    </w:p>
    <w:p>
      <w:pPr>
        <w:pStyle w:val="5"/>
        <w:widowControl/>
        <w:spacing w:before="0" w:beforeAutospacing="0" w:after="0" w:afterAutospacing="0" w:line="360" w:lineRule="auto"/>
        <w:rPr>
          <w:rFonts w:hint="eastAsia" w:ascii="黑体" w:hAnsi="黑体" w:eastAsia="黑体" w:cs="黑体"/>
          <w:b/>
          <w:bCs/>
          <w:sz w:val="36"/>
          <w:szCs w:val="36"/>
        </w:rPr>
      </w:pPr>
    </w:p>
    <w:p>
      <w:pPr>
        <w:pStyle w:val="5"/>
        <w:widowControl/>
        <w:spacing w:before="0" w:beforeAutospacing="0" w:after="0" w:afterAutospacing="0" w:line="360" w:lineRule="auto"/>
        <w:rPr>
          <w:rFonts w:ascii="黑体" w:hAnsi="黑体" w:eastAsia="黑体" w:cs="黑体"/>
          <w:b/>
          <w:bCs/>
          <w:sz w:val="36"/>
          <w:szCs w:val="36"/>
        </w:rPr>
      </w:pPr>
    </w:p>
    <w:p>
      <w:pPr>
        <w:pStyle w:val="5"/>
        <w:widowControl/>
        <w:spacing w:before="0" w:beforeAutospacing="0" w:after="0" w:afterAutospacing="0" w:line="360" w:lineRule="auto"/>
        <w:jc w:val="center"/>
        <w:rPr>
          <w:rFonts w:ascii="黑体" w:hAnsi="黑体" w:eastAsia="黑体" w:cs="黑体"/>
          <w:b/>
          <w:bCs/>
          <w:sz w:val="36"/>
          <w:szCs w:val="36"/>
        </w:rPr>
      </w:pPr>
      <w:r>
        <w:rPr>
          <w:rFonts w:hint="eastAsia" w:ascii="黑体" w:hAnsi="黑体" w:eastAsia="黑体" w:cs="黑体"/>
          <w:b/>
          <w:bCs/>
          <w:sz w:val="36"/>
          <w:szCs w:val="36"/>
        </w:rPr>
        <w:t>外国语学院“十三五”学科建设动态</w:t>
      </w:r>
    </w:p>
    <w:p>
      <w:pPr>
        <w:pStyle w:val="5"/>
        <w:widowControl/>
        <w:spacing w:before="0" w:beforeAutospacing="0" w:after="0" w:afterAutospacing="0" w:line="360" w:lineRule="auto"/>
        <w:jc w:val="center"/>
        <w:rPr>
          <w:rFonts w:hint="eastAsia" w:ascii="黑体" w:hAnsi="黑体" w:eastAsia="黑体" w:cs="黑体"/>
          <w:b/>
          <w:bCs/>
          <w:sz w:val="36"/>
          <w:szCs w:val="36"/>
        </w:rPr>
      </w:pPr>
      <w:r>
        <w:rPr>
          <w:rFonts w:hint="eastAsia" w:ascii="黑体" w:hAnsi="黑体" w:eastAsia="黑体" w:cs="黑体"/>
          <w:b/>
          <w:bCs/>
          <w:sz w:val="36"/>
          <w:szCs w:val="36"/>
        </w:rPr>
        <w:t>---第四期---</w:t>
      </w:r>
    </w:p>
    <w:p>
      <w:pPr>
        <w:pStyle w:val="5"/>
        <w:widowControl/>
        <w:spacing w:before="0" w:beforeAutospacing="0" w:after="0" w:afterAutospacing="0" w:line="360" w:lineRule="auto"/>
        <w:jc w:val="both"/>
        <w:rPr>
          <w:rFonts w:ascii="黑体" w:hAnsi="黑体" w:cs="黑体"/>
          <w:b/>
          <w:bCs/>
          <w:sz w:val="28"/>
          <w:szCs w:val="28"/>
        </w:rPr>
      </w:pPr>
      <w:r>
        <w:rPr>
          <w:rFonts w:hint="eastAsia" w:ascii="黑体" w:hAnsi="黑体" w:cs="黑体"/>
          <w:b/>
          <w:bCs/>
          <w:sz w:val="28"/>
          <w:szCs w:val="28"/>
        </w:rPr>
        <w:t>【人才培养】</w:t>
      </w:r>
    </w:p>
    <w:p>
      <w:pPr>
        <w:pStyle w:val="5"/>
        <w:widowControl/>
        <w:spacing w:before="0" w:beforeAutospacing="0" w:after="0" w:afterAutospacing="0" w:line="360" w:lineRule="auto"/>
        <w:jc w:val="center"/>
        <w:rPr>
          <w:rFonts w:ascii="黑体" w:hAnsi="黑体" w:cs="黑体"/>
          <w:b/>
          <w:bCs/>
          <w:sz w:val="28"/>
          <w:szCs w:val="28"/>
        </w:rPr>
      </w:pPr>
      <w:r>
        <w:rPr>
          <w:rFonts w:hint="eastAsia" w:ascii="黑体" w:hAnsi="黑体" w:cs="黑体"/>
          <w:b/>
          <w:bCs/>
          <w:sz w:val="28"/>
          <w:szCs w:val="28"/>
        </w:rPr>
        <w:t>外国语学院研究生开学典礼</w:t>
      </w:r>
    </w:p>
    <w:p>
      <w:pPr>
        <w:widowControl/>
        <w:ind w:firstLine="490"/>
        <w:jc w:val="left"/>
        <w:rPr>
          <w:rFonts w:ascii="宋体" w:hAnsi="宋体" w:cs="宋体"/>
          <w:kern w:val="0"/>
          <w:sz w:val="28"/>
          <w:szCs w:val="28"/>
        </w:rPr>
      </w:pPr>
      <w:r>
        <w:rPr>
          <w:rFonts w:ascii="宋体" w:hAnsi="宋体" w:cs="宋体"/>
          <w:kern w:val="0"/>
          <w:sz w:val="28"/>
          <w:szCs w:val="28"/>
        </w:rPr>
        <w:t>时间：9月1日</w:t>
      </w:r>
      <w:r>
        <w:rPr>
          <w:rFonts w:hint="eastAsia" w:ascii="宋体" w:hAnsi="宋体" w:cs="宋体"/>
          <w:kern w:val="0"/>
          <w:sz w:val="28"/>
          <w:szCs w:val="28"/>
        </w:rPr>
        <w:t>，</w:t>
      </w:r>
      <w:r>
        <w:rPr>
          <w:rFonts w:ascii="宋体" w:hAnsi="宋体" w:cs="宋体"/>
          <w:kern w:val="0"/>
          <w:sz w:val="28"/>
          <w:szCs w:val="28"/>
        </w:rPr>
        <w:t>下午4:00-7：30</w:t>
      </w:r>
      <w:r>
        <w:rPr>
          <w:rFonts w:hint="eastAsia" w:ascii="宋体" w:hAnsi="宋体" w:cs="宋体"/>
          <w:kern w:val="0"/>
          <w:sz w:val="28"/>
          <w:szCs w:val="28"/>
        </w:rPr>
        <w:t>。</w:t>
      </w:r>
    </w:p>
    <w:p>
      <w:pPr>
        <w:widowControl/>
        <w:ind w:firstLine="490"/>
        <w:jc w:val="left"/>
        <w:rPr>
          <w:rFonts w:hint="eastAsia" w:ascii="宋体" w:hAnsi="宋体" w:cs="宋体"/>
          <w:kern w:val="0"/>
          <w:sz w:val="28"/>
          <w:szCs w:val="28"/>
        </w:rPr>
      </w:pPr>
      <w:r>
        <w:rPr>
          <w:rFonts w:ascii="宋体" w:hAnsi="宋体" w:cs="宋体"/>
          <w:kern w:val="0"/>
          <w:sz w:val="28"/>
          <w:szCs w:val="28"/>
        </w:rPr>
        <w:t>地点：学院会议室</w:t>
      </w:r>
      <w:r>
        <w:rPr>
          <w:rFonts w:hint="eastAsia" w:ascii="宋体" w:hAnsi="宋体" w:cs="宋体"/>
          <w:kern w:val="0"/>
          <w:sz w:val="28"/>
          <w:szCs w:val="28"/>
        </w:rPr>
        <w:t>。</w:t>
      </w:r>
      <w:r>
        <w:rPr>
          <w:rFonts w:ascii="宋体" w:hAnsi="宋体" w:cs="宋体"/>
          <w:kern w:val="0"/>
          <w:sz w:val="28"/>
          <w:szCs w:val="28"/>
        </w:rPr>
        <w:br w:type="textWrapping"/>
      </w:r>
      <w:r>
        <w:rPr>
          <w:rFonts w:ascii="宋体" w:hAnsi="宋体" w:cs="宋体"/>
          <w:kern w:val="0"/>
          <w:sz w:val="28"/>
          <w:szCs w:val="28"/>
        </w:rPr>
        <w:t>参会人员：院领导许兰平、陈荣泉</w:t>
      </w:r>
      <w:r>
        <w:rPr>
          <w:rFonts w:hint="eastAsia" w:ascii="宋体" w:hAnsi="宋体" w:cs="宋体"/>
          <w:kern w:val="0"/>
          <w:sz w:val="28"/>
          <w:szCs w:val="28"/>
        </w:rPr>
        <w:t>、</w:t>
      </w:r>
      <w:r>
        <w:rPr>
          <w:rFonts w:ascii="宋体" w:hAnsi="宋体" w:cs="宋体"/>
          <w:kern w:val="0"/>
          <w:sz w:val="28"/>
          <w:szCs w:val="28"/>
        </w:rPr>
        <w:t>刘凤峨</w:t>
      </w:r>
      <w:r>
        <w:rPr>
          <w:rFonts w:hint="eastAsia" w:ascii="宋体" w:hAnsi="宋体" w:cs="宋体"/>
          <w:kern w:val="0"/>
          <w:sz w:val="28"/>
          <w:szCs w:val="28"/>
        </w:rPr>
        <w:t>；</w:t>
      </w:r>
      <w:r>
        <w:rPr>
          <w:rFonts w:ascii="宋体" w:hAnsi="宋体" w:cs="宋体"/>
          <w:kern w:val="0"/>
          <w:sz w:val="28"/>
          <w:szCs w:val="28"/>
        </w:rPr>
        <w:t>导师</w:t>
      </w:r>
      <w:r>
        <w:rPr>
          <w:rFonts w:hint="eastAsia" w:ascii="宋体" w:hAnsi="宋体" w:cs="宋体"/>
          <w:kern w:val="0"/>
          <w:sz w:val="28"/>
          <w:szCs w:val="28"/>
        </w:rPr>
        <w:t>组</w:t>
      </w:r>
      <w:r>
        <w:rPr>
          <w:rFonts w:ascii="宋体" w:hAnsi="宋体" w:cs="宋体"/>
          <w:kern w:val="0"/>
          <w:sz w:val="28"/>
          <w:szCs w:val="28"/>
        </w:rPr>
        <w:t>成员：陈荣泉、魏宏君、骆北刚、欧光安、油小丽、叶春莉、郑已东；2016级研究生新生</w:t>
      </w:r>
      <w:r>
        <w:rPr>
          <w:rFonts w:hint="eastAsia" w:ascii="宋体" w:hAnsi="宋体" w:cs="宋体"/>
          <w:kern w:val="0"/>
          <w:sz w:val="28"/>
          <w:szCs w:val="28"/>
        </w:rPr>
        <w:t>；</w:t>
      </w:r>
      <w:r>
        <w:rPr>
          <w:rFonts w:ascii="宋体" w:hAnsi="宋体" w:cs="宋体"/>
          <w:kern w:val="0"/>
          <w:sz w:val="28"/>
          <w:szCs w:val="28"/>
        </w:rPr>
        <w:t>往届</w:t>
      </w:r>
      <w:r>
        <w:rPr>
          <w:rFonts w:hint="eastAsia" w:ascii="宋体" w:hAnsi="宋体" w:cs="宋体"/>
          <w:kern w:val="0"/>
          <w:sz w:val="28"/>
          <w:szCs w:val="28"/>
        </w:rPr>
        <w:t>研究生</w:t>
      </w:r>
      <w:r>
        <w:rPr>
          <w:rFonts w:ascii="宋体" w:hAnsi="宋体" w:cs="宋体"/>
          <w:kern w:val="0"/>
          <w:sz w:val="28"/>
          <w:szCs w:val="28"/>
        </w:rPr>
        <w:t>代表杨少波。</w:t>
      </w:r>
    </w:p>
    <w:p>
      <w:pPr>
        <w:widowControl/>
        <w:jc w:val="left"/>
        <w:rPr>
          <w:rFonts w:ascii="宋体" w:hAnsi="宋体" w:cs="宋体"/>
          <w:kern w:val="0"/>
          <w:sz w:val="28"/>
          <w:szCs w:val="28"/>
        </w:rPr>
      </w:pPr>
      <w:r>
        <w:rPr>
          <w:rFonts w:hint="eastAsia" w:ascii="宋体" w:hAnsi="宋体" w:cs="宋体"/>
          <w:kern w:val="0"/>
          <w:sz w:val="28"/>
          <w:szCs w:val="28"/>
        </w:rPr>
        <w:drawing>
          <wp:inline distT="0" distB="0" distL="114300" distR="114300">
            <wp:extent cx="5560695" cy="3693795"/>
            <wp:effectExtent l="19050" t="0" r="1619" b="0"/>
            <wp:docPr id="13" name="图片 8" descr="4044592F9F049DA93C6E7E90C3911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4044592F9F049DA93C6E7E90C391159C"/>
                    <pic:cNvPicPr>
                      <a:picLocks noChangeAspect="1"/>
                    </pic:cNvPicPr>
                  </pic:nvPicPr>
                  <pic:blipFill>
                    <a:blip r:embed="rId13"/>
                    <a:stretch>
                      <a:fillRect/>
                    </a:stretch>
                  </pic:blipFill>
                  <pic:spPr>
                    <a:xfrm>
                      <a:off x="0" y="0"/>
                      <a:ext cx="5565114" cy="3696921"/>
                    </a:xfrm>
                    <a:prstGeom prst="rect">
                      <a:avLst/>
                    </a:prstGeom>
                    <a:noFill/>
                    <a:ln w="9525">
                      <a:noFill/>
                    </a:ln>
                  </pic:spPr>
                </pic:pic>
              </a:graphicData>
            </a:graphic>
          </wp:inline>
        </w:drawing>
      </w:r>
    </w:p>
    <w:p>
      <w:pPr>
        <w:widowControl/>
        <w:ind w:firstLine="560"/>
        <w:jc w:val="left"/>
        <w:rPr>
          <w:rFonts w:hint="eastAsia" w:ascii="宋体" w:hAnsi="宋体" w:cs="宋体"/>
          <w:kern w:val="0"/>
          <w:sz w:val="28"/>
          <w:szCs w:val="28"/>
        </w:rPr>
      </w:pPr>
      <w:r>
        <w:rPr>
          <w:rFonts w:hint="eastAsia" w:ascii="宋体" w:hAnsi="宋体" w:cs="宋体"/>
          <w:kern w:val="0"/>
          <w:sz w:val="28"/>
          <w:szCs w:val="28"/>
        </w:rPr>
        <w:t>在开学典礼上，许兰平书记做了研究生入学教育，刘凤娥副院长带领全体新生学习了石河子大学研究生管理制度等。往届研究生杨少波做了研究生学习、生活经验交流，张珊代表11名研究生新生发言。</w:t>
      </w:r>
    </w:p>
    <w:p>
      <w:pPr>
        <w:widowControl/>
        <w:ind w:firstLine="560"/>
        <w:jc w:val="left"/>
        <w:rPr>
          <w:rFonts w:ascii="宋体" w:hAnsi="宋体" w:cs="宋体"/>
          <w:kern w:val="0"/>
          <w:sz w:val="24"/>
        </w:rPr>
      </w:pPr>
    </w:p>
    <w:p>
      <w:pPr>
        <w:pStyle w:val="5"/>
        <w:widowControl/>
        <w:spacing w:before="0" w:beforeAutospacing="0" w:after="0" w:afterAutospacing="0" w:line="360" w:lineRule="auto"/>
        <w:rPr>
          <w:rFonts w:ascii="黑体" w:hAnsi="黑体" w:eastAsia="黑体" w:cs="黑体"/>
          <w:sz w:val="28"/>
          <w:szCs w:val="28"/>
        </w:rPr>
      </w:pPr>
      <w:r>
        <w:rPr>
          <w:rFonts w:hint="eastAsia" w:ascii="黑体" w:hAnsi="黑体" w:eastAsia="黑体" w:cs="黑体"/>
          <w:sz w:val="28"/>
          <w:szCs w:val="28"/>
        </w:rPr>
        <w:t>2016年外国语学院研究生新生名单：</w:t>
      </w:r>
    </w:p>
    <w:tbl>
      <w:tblPr>
        <w:tblStyle w:val="7"/>
        <w:tblW w:w="8214" w:type="dxa"/>
        <w:tblInd w:w="0" w:type="dxa"/>
        <w:tblLayout w:type="fixed"/>
        <w:tblCellMar>
          <w:top w:w="0" w:type="dxa"/>
          <w:left w:w="30" w:type="dxa"/>
          <w:bottom w:w="0" w:type="dxa"/>
          <w:right w:w="30" w:type="dxa"/>
        </w:tblCellMar>
      </w:tblPr>
      <w:tblGrid>
        <w:gridCol w:w="2308"/>
        <w:gridCol w:w="2308"/>
        <w:gridCol w:w="1799"/>
        <w:gridCol w:w="1799"/>
      </w:tblGrid>
      <w:tr>
        <w:tblPrEx>
          <w:tblLayout w:type="fixed"/>
          <w:tblCellMar>
            <w:top w:w="0" w:type="dxa"/>
            <w:left w:w="30" w:type="dxa"/>
            <w:bottom w:w="0" w:type="dxa"/>
            <w:right w:w="30" w:type="dxa"/>
          </w:tblCellMar>
        </w:tblPrEx>
        <w:trPr>
          <w:trHeight w:val="287" w:hRule="atLeast"/>
        </w:trPr>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考生号</w:t>
            </w:r>
          </w:p>
        </w:tc>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学号</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姓名</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性别</w:t>
            </w:r>
          </w:p>
        </w:tc>
      </w:tr>
      <w:tr>
        <w:tblPrEx>
          <w:tblLayout w:type="fixed"/>
          <w:tblCellMar>
            <w:top w:w="0" w:type="dxa"/>
            <w:left w:w="30" w:type="dxa"/>
            <w:bottom w:w="0" w:type="dxa"/>
            <w:right w:w="30" w:type="dxa"/>
          </w:tblCellMar>
        </w:tblPrEx>
        <w:trPr>
          <w:trHeight w:val="287" w:hRule="atLeast"/>
        </w:trPr>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107596000002206</w:t>
            </w:r>
          </w:p>
        </w:tc>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20162105001</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董玲玲</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女</w:t>
            </w:r>
          </w:p>
        </w:tc>
      </w:tr>
      <w:tr>
        <w:tblPrEx>
          <w:tblLayout w:type="fixed"/>
          <w:tblCellMar>
            <w:top w:w="0" w:type="dxa"/>
            <w:left w:w="30" w:type="dxa"/>
            <w:bottom w:w="0" w:type="dxa"/>
            <w:right w:w="30" w:type="dxa"/>
          </w:tblCellMar>
        </w:tblPrEx>
        <w:trPr>
          <w:trHeight w:val="287" w:hRule="atLeast"/>
        </w:trPr>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102006210602839</w:t>
            </w:r>
          </w:p>
        </w:tc>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20162105002</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薛大平</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女</w:t>
            </w:r>
          </w:p>
        </w:tc>
      </w:tr>
      <w:tr>
        <w:tblPrEx>
          <w:tblLayout w:type="fixed"/>
          <w:tblCellMar>
            <w:top w:w="0" w:type="dxa"/>
            <w:left w:w="30" w:type="dxa"/>
            <w:bottom w:w="0" w:type="dxa"/>
            <w:right w:w="30" w:type="dxa"/>
          </w:tblCellMar>
        </w:tblPrEx>
        <w:trPr>
          <w:trHeight w:val="287" w:hRule="atLeast"/>
        </w:trPr>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107186612202291</w:t>
            </w:r>
          </w:p>
        </w:tc>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20162105003</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慎聪</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女</w:t>
            </w:r>
          </w:p>
        </w:tc>
      </w:tr>
      <w:tr>
        <w:tblPrEx>
          <w:tblLayout w:type="fixed"/>
          <w:tblCellMar>
            <w:top w:w="0" w:type="dxa"/>
            <w:left w:w="30" w:type="dxa"/>
            <w:bottom w:w="0" w:type="dxa"/>
            <w:right w:w="30" w:type="dxa"/>
          </w:tblCellMar>
        </w:tblPrEx>
        <w:trPr>
          <w:trHeight w:val="287" w:hRule="atLeast"/>
        </w:trPr>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107186130404494</w:t>
            </w:r>
          </w:p>
        </w:tc>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20162105004</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蔡天天</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女</w:t>
            </w:r>
          </w:p>
        </w:tc>
      </w:tr>
      <w:tr>
        <w:tblPrEx>
          <w:tblLayout w:type="fixed"/>
          <w:tblCellMar>
            <w:top w:w="0" w:type="dxa"/>
            <w:left w:w="30" w:type="dxa"/>
            <w:bottom w:w="0" w:type="dxa"/>
            <w:right w:w="30" w:type="dxa"/>
          </w:tblCellMar>
        </w:tblPrEx>
        <w:trPr>
          <w:trHeight w:val="287" w:hRule="atLeast"/>
        </w:trPr>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102006210602847</w:t>
            </w:r>
          </w:p>
        </w:tc>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20162105005</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李媛媛</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女</w:t>
            </w:r>
          </w:p>
        </w:tc>
      </w:tr>
      <w:tr>
        <w:tblPrEx>
          <w:tblLayout w:type="fixed"/>
          <w:tblCellMar>
            <w:top w:w="0" w:type="dxa"/>
            <w:left w:w="30" w:type="dxa"/>
            <w:bottom w:w="0" w:type="dxa"/>
            <w:right w:w="30" w:type="dxa"/>
          </w:tblCellMar>
        </w:tblPrEx>
        <w:trPr>
          <w:trHeight w:val="287" w:hRule="atLeast"/>
        </w:trPr>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107186620912215</w:t>
            </w:r>
          </w:p>
        </w:tc>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20162105006</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董华</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女</w:t>
            </w:r>
          </w:p>
        </w:tc>
      </w:tr>
      <w:tr>
        <w:tblPrEx>
          <w:tblLayout w:type="fixed"/>
          <w:tblCellMar>
            <w:top w:w="0" w:type="dxa"/>
            <w:left w:w="30" w:type="dxa"/>
            <w:bottom w:w="0" w:type="dxa"/>
            <w:right w:w="30" w:type="dxa"/>
          </w:tblCellMar>
        </w:tblPrEx>
        <w:trPr>
          <w:trHeight w:val="287" w:hRule="atLeast"/>
        </w:trPr>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107186612202246</w:t>
            </w:r>
          </w:p>
        </w:tc>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20162105007</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张珊</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女</w:t>
            </w:r>
          </w:p>
        </w:tc>
      </w:tr>
      <w:tr>
        <w:tblPrEx>
          <w:tblLayout w:type="fixed"/>
          <w:tblCellMar>
            <w:top w:w="0" w:type="dxa"/>
            <w:left w:w="30" w:type="dxa"/>
            <w:bottom w:w="0" w:type="dxa"/>
            <w:right w:w="30" w:type="dxa"/>
          </w:tblCellMar>
        </w:tblPrEx>
        <w:trPr>
          <w:trHeight w:val="287" w:hRule="atLeast"/>
        </w:trPr>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107596000002197</w:t>
            </w:r>
          </w:p>
        </w:tc>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20162005001</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马艺文</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女</w:t>
            </w:r>
          </w:p>
        </w:tc>
      </w:tr>
      <w:tr>
        <w:tblPrEx>
          <w:tblLayout w:type="fixed"/>
          <w:tblCellMar>
            <w:top w:w="0" w:type="dxa"/>
            <w:left w:w="30" w:type="dxa"/>
            <w:bottom w:w="0" w:type="dxa"/>
            <w:right w:w="30" w:type="dxa"/>
          </w:tblCellMar>
        </w:tblPrEx>
        <w:trPr>
          <w:trHeight w:val="287" w:hRule="atLeast"/>
        </w:trPr>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104596410670033</w:t>
            </w:r>
          </w:p>
        </w:tc>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20162005002</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李明芯</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女</w:t>
            </w:r>
          </w:p>
        </w:tc>
      </w:tr>
      <w:tr>
        <w:tblPrEx>
          <w:tblLayout w:type="fixed"/>
          <w:tblCellMar>
            <w:top w:w="0" w:type="dxa"/>
            <w:left w:w="30" w:type="dxa"/>
            <w:bottom w:w="0" w:type="dxa"/>
            <w:right w:w="30" w:type="dxa"/>
          </w:tblCellMar>
        </w:tblPrEx>
        <w:trPr>
          <w:trHeight w:val="287" w:hRule="atLeast"/>
        </w:trPr>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107595000001532</w:t>
            </w:r>
          </w:p>
        </w:tc>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2015200429</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吴永文</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男</w:t>
            </w:r>
          </w:p>
        </w:tc>
      </w:tr>
      <w:tr>
        <w:tblPrEx>
          <w:tblLayout w:type="fixed"/>
          <w:tblCellMar>
            <w:top w:w="0" w:type="dxa"/>
            <w:left w:w="30" w:type="dxa"/>
            <w:bottom w:w="0" w:type="dxa"/>
            <w:right w:w="30" w:type="dxa"/>
          </w:tblCellMar>
        </w:tblPrEx>
        <w:trPr>
          <w:trHeight w:val="287" w:hRule="atLeast"/>
        </w:trPr>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107595107590091</w:t>
            </w:r>
          </w:p>
        </w:tc>
        <w:tc>
          <w:tcPr>
            <w:tcW w:w="2308"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2015200431</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郭晓露</w:t>
            </w:r>
          </w:p>
        </w:tc>
        <w:tc>
          <w:tcPr>
            <w:tcW w:w="1799" w:type="dxa"/>
            <w:tcBorders>
              <w:top w:val="single" w:color="000000" w:sz="6" w:space="0"/>
              <w:left w:val="single" w:color="000000" w:sz="6" w:space="0"/>
              <w:bottom w:val="single" w:color="000000" w:sz="6" w:space="0"/>
              <w:right w:val="single" w:color="000000" w:sz="6" w:space="0"/>
            </w:tcBorders>
            <w:shd w:val="solid" w:color="FFFFFF" w:fill="auto"/>
          </w:tcPr>
          <w:p>
            <w:pPr>
              <w:autoSpaceDE w:val="0"/>
              <w:autoSpaceDN w:val="0"/>
              <w:adjustRightInd w:val="0"/>
              <w:jc w:val="center"/>
              <w:rPr>
                <w:rFonts w:ascii="宋体" w:hAnsi="Times New Roman" w:cs="宋体"/>
                <w:color w:val="000000"/>
                <w:kern w:val="0"/>
                <w:sz w:val="28"/>
                <w:szCs w:val="28"/>
              </w:rPr>
            </w:pPr>
            <w:r>
              <w:rPr>
                <w:rFonts w:hint="eastAsia" w:ascii="宋体" w:hAnsi="Times New Roman" w:cs="宋体"/>
                <w:color w:val="000000"/>
                <w:kern w:val="0"/>
                <w:sz w:val="28"/>
                <w:szCs w:val="28"/>
              </w:rPr>
              <w:t>女</w:t>
            </w:r>
          </w:p>
        </w:tc>
      </w:tr>
    </w:tbl>
    <w:p>
      <w:pPr>
        <w:pStyle w:val="5"/>
        <w:widowControl/>
        <w:spacing w:before="0" w:beforeAutospacing="0" w:after="0" w:afterAutospacing="0" w:line="360" w:lineRule="auto"/>
        <w:jc w:val="both"/>
        <w:rPr>
          <w:rFonts w:ascii="黑体" w:hAnsi="黑体" w:cs="黑体"/>
          <w:b/>
          <w:bCs/>
          <w:sz w:val="28"/>
          <w:szCs w:val="28"/>
        </w:rPr>
      </w:pPr>
      <w:r>
        <w:rPr>
          <w:rFonts w:hint="eastAsia" w:ascii="黑体" w:hAnsi="黑体" w:cs="黑体"/>
          <w:b/>
          <w:bCs/>
          <w:sz w:val="28"/>
          <w:szCs w:val="28"/>
        </w:rPr>
        <w:t>【学术交流】</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4" w:hRule="atLeast"/>
        </w:trPr>
        <w:tc>
          <w:tcPr>
            <w:tcW w:w="4261" w:type="dxa"/>
          </w:tcPr>
          <w:p>
            <w:pPr>
              <w:widowControl/>
              <w:jc w:val="left"/>
            </w:pPr>
            <w:r>
              <w:rPr>
                <w:rFonts w:hint="eastAsia" w:ascii="宋体" w:hAnsi="宋体" w:cs="宋体"/>
                <w:kern w:val="0"/>
                <w:sz w:val="28"/>
                <w:szCs w:val="28"/>
              </w:rPr>
              <w:t>2016年9月8日下午6:00新疆师范大学全鸿翎教授为外国语学院全体硕士生导师做了《如何帮助研究生做好选题》的讲座并与各位硕导开展了交流。刘凤娥副院长主持了交流会。</w:t>
            </w:r>
          </w:p>
        </w:tc>
        <w:tc>
          <w:tcPr>
            <w:tcW w:w="4261" w:type="dxa"/>
          </w:tcPr>
          <w:p>
            <w:pPr>
              <w:widowControl/>
              <w:jc w:val="center"/>
            </w:pPr>
            <w:r>
              <w:drawing>
                <wp:inline distT="0" distB="0" distL="114300" distR="114300">
                  <wp:extent cx="2566670" cy="2026920"/>
                  <wp:effectExtent l="0" t="0" r="508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566670" cy="2026920"/>
                          </a:xfrm>
                          <a:prstGeom prst="rect">
                            <a:avLst/>
                          </a:prstGeom>
                          <a:noFill/>
                          <a:ln w="9525">
                            <a:noFill/>
                          </a:ln>
                        </pic:spPr>
                      </pic:pic>
                    </a:graphicData>
                  </a:graphic>
                </wp:inline>
              </w:drawing>
            </w:r>
          </w:p>
        </w:tc>
      </w:tr>
    </w:tbl>
    <w:p>
      <w:pPr>
        <w:pStyle w:val="5"/>
        <w:widowControl/>
        <w:spacing w:before="0" w:beforeAutospacing="0" w:after="0" w:afterAutospacing="0" w:line="360" w:lineRule="auto"/>
        <w:jc w:val="both"/>
        <w:rPr>
          <w:rFonts w:hint="eastAsia" w:ascii="黑体" w:hAnsi="黑体" w:cs="黑体"/>
          <w:b/>
          <w:bCs/>
          <w:sz w:val="28"/>
          <w:szCs w:val="28"/>
        </w:rPr>
      </w:pPr>
    </w:p>
    <w:p>
      <w:pPr>
        <w:pStyle w:val="5"/>
        <w:widowControl/>
        <w:spacing w:before="0" w:beforeAutospacing="0" w:after="0" w:afterAutospacing="0" w:line="360" w:lineRule="auto"/>
        <w:jc w:val="both"/>
        <w:rPr>
          <w:rFonts w:hint="eastAsia" w:ascii="黑体" w:hAnsi="黑体" w:cs="黑体"/>
          <w:b/>
          <w:bCs/>
          <w:sz w:val="28"/>
          <w:szCs w:val="28"/>
        </w:rPr>
      </w:pPr>
    </w:p>
    <w:p>
      <w:pPr>
        <w:pStyle w:val="5"/>
        <w:widowControl/>
        <w:spacing w:before="0" w:beforeAutospacing="0" w:after="0" w:afterAutospacing="0" w:line="360" w:lineRule="auto"/>
        <w:jc w:val="both"/>
        <w:rPr>
          <w:rFonts w:ascii="黑体" w:hAnsi="黑体" w:cs="黑体"/>
          <w:b/>
          <w:bCs/>
          <w:sz w:val="28"/>
          <w:szCs w:val="28"/>
        </w:rPr>
      </w:pPr>
      <w:r>
        <w:rPr>
          <w:rFonts w:hint="eastAsia" w:ascii="黑体" w:hAnsi="黑体" w:cs="黑体"/>
          <w:b/>
          <w:bCs/>
          <w:sz w:val="28"/>
          <w:szCs w:val="28"/>
        </w:rPr>
        <w:t>【国际会议】</w:t>
      </w:r>
    </w:p>
    <w:p>
      <w:pPr>
        <w:jc w:val="center"/>
        <w:rPr>
          <w:rFonts w:ascii="黑体" w:hAnsi="黑体" w:cs="黑体"/>
          <w:b/>
          <w:sz w:val="28"/>
          <w:szCs w:val="28"/>
        </w:rPr>
      </w:pPr>
      <w:r>
        <w:rPr>
          <w:rFonts w:hint="eastAsia" w:ascii="黑体" w:hAnsi="黑体" w:cs="黑体"/>
          <w:b/>
          <w:sz w:val="28"/>
          <w:szCs w:val="28"/>
        </w:rPr>
        <w:t>外国语学院成功举办“一带一路”背景下阿拉伯-伊斯兰世界语言文化国际研讨会</w:t>
      </w:r>
    </w:p>
    <w:p>
      <w:pPr>
        <w:ind w:firstLine="560"/>
        <w:rPr>
          <w:rFonts w:hint="eastAsia" w:ascii="宋体" w:hAnsi="宋体" w:cs="宋体"/>
          <w:sz w:val="28"/>
          <w:szCs w:val="28"/>
        </w:rPr>
      </w:pPr>
      <w:r>
        <w:rPr>
          <w:rFonts w:hint="eastAsia" w:ascii="宋体" w:hAnsi="宋体" w:cs="宋体"/>
          <w:sz w:val="28"/>
          <w:szCs w:val="28"/>
        </w:rPr>
        <w:t>2016年10月15-16日，由外国语学院主办、外国语学院东方语言文化系和阿拉伯—伊斯兰世界语言文化研究中心承办的“一带一路”背景下阿拉伯-伊斯兰世界语言文化国际研讨会在石河子大学北区书双语楼召开。</w:t>
      </w:r>
    </w:p>
    <w:p>
      <w:pPr>
        <w:rPr>
          <w:rFonts w:ascii="宋体" w:hAnsi="宋体" w:cs="宋体"/>
          <w:sz w:val="28"/>
          <w:szCs w:val="28"/>
        </w:rPr>
      </w:pPr>
      <w:r>
        <w:rPr>
          <w:rFonts w:hint="eastAsia" w:ascii="宋体" w:hAnsi="宋体" w:cs="宋体"/>
          <w:sz w:val="28"/>
          <w:szCs w:val="28"/>
        </w:rPr>
        <w:drawing>
          <wp:inline distT="0" distB="0" distL="114300" distR="114300">
            <wp:extent cx="5274310" cy="3031490"/>
            <wp:effectExtent l="19050" t="0" r="2540" b="0"/>
            <wp:docPr id="17" name="图片 10" descr="00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002201"/>
                    <pic:cNvPicPr>
                      <a:picLocks noChangeAspect="1"/>
                    </pic:cNvPicPr>
                  </pic:nvPicPr>
                  <pic:blipFill>
                    <a:blip r:embed="rId15" cstate="print"/>
                    <a:stretch>
                      <a:fillRect/>
                    </a:stretch>
                  </pic:blipFill>
                  <pic:spPr>
                    <a:xfrm>
                      <a:off x="0" y="0"/>
                      <a:ext cx="5274310" cy="3032064"/>
                    </a:xfrm>
                    <a:prstGeom prst="rect">
                      <a:avLst/>
                    </a:prstGeom>
                    <a:noFill/>
                    <a:ln w="9525">
                      <a:noFill/>
                    </a:ln>
                  </pic:spPr>
                </pic:pic>
              </a:graphicData>
            </a:graphic>
          </wp:inline>
        </w:drawing>
      </w:r>
    </w:p>
    <w:p>
      <w:pPr>
        <w:ind w:firstLine="560"/>
        <w:rPr>
          <w:rFonts w:ascii="宋体" w:hAnsi="宋体" w:cs="宋体"/>
          <w:sz w:val="28"/>
          <w:szCs w:val="28"/>
        </w:rPr>
      </w:pPr>
      <w:r>
        <w:rPr>
          <w:rFonts w:hint="eastAsia" w:ascii="宋体" w:hAnsi="宋体" w:cs="宋体"/>
          <w:sz w:val="28"/>
          <w:szCs w:val="28"/>
        </w:rPr>
        <w:t>石河子大学副校长马春晖、兵团外国专家局局长梁清华、新疆高校外语教学研究会会长徐世昌，外研社“一带一路”语言服务中心主任彭东林受邀出席会议并致辞。参加本次国际研讨会的专家有：中国代国际关系研究院前副院长、宁夏大学阿拉伯语学院院长、石河子大学绿洲学者李绍先教授；北京大学外国语学院副院长付志明教授；北京大学MTI教育中心王继辉教授；北京语言大学的阿语界著名专家罗林教授；对外经济贸易大学阿拉伯语课程专家、埃及课程与教学方法委员会委员瓦伊勒博士；上海外国语大学中东研究所所长刘中民教授；对外经济贸易大学外国语学院副院长、中国阿拉伯语教学研究会副秘书长、中国中东学会理事阿拉伯问题专家丁隆教授以及来自四川外国语大学、西北民族大学、新疆大学、新疆师范大学的专家学者近40人参加会议。会议开幕式由外国语学院院长陈荣泉主持，并对所有嘉宾、专家学者、与会代表表示了欢迎与感谢。</w:t>
      </w:r>
    </w:p>
    <w:p>
      <w:pPr>
        <w:rPr>
          <w:rFonts w:ascii="宋体" w:hAnsi="宋体" w:cs="宋体"/>
          <w:sz w:val="28"/>
          <w:szCs w:val="28"/>
        </w:rPr>
      </w:pPr>
      <w:r>
        <w:rPr>
          <w:rFonts w:hint="eastAsia" w:ascii="宋体" w:hAnsi="宋体" w:cs="宋体"/>
          <w:sz w:val="28"/>
          <w:szCs w:val="28"/>
        </w:rPr>
        <w:t>会议第一阶段：</w:t>
      </w:r>
    </w:p>
    <w:p>
      <w:pPr>
        <w:ind w:firstLine="560" w:firstLineChars="200"/>
        <w:rPr>
          <w:rFonts w:ascii="宋体" w:hAnsi="宋体" w:cs="宋体"/>
          <w:sz w:val="28"/>
          <w:szCs w:val="28"/>
        </w:rPr>
      </w:pPr>
      <w:r>
        <w:rPr>
          <w:rFonts w:hint="eastAsia" w:ascii="宋体" w:hAnsi="宋体" w:cs="宋体"/>
          <w:sz w:val="28"/>
          <w:szCs w:val="28"/>
        </w:rPr>
        <w:t>由来自北京语言大学的阿语界著名专家罗林教授主持了会议第一阶段。李绍先教授、付志明教授、瓦伊勒博士分别关于“‘一带一路’背景下中阿合作急需推进的四个方面”、“一带一路’背景下综合性大学外语教学的特点等题目进行专题报告。报告结束后进行了交流互动环节，分别解答了四位嘉宾的提问。</w:t>
      </w:r>
    </w:p>
    <w:p>
      <w:pPr>
        <w:ind w:firstLine="560" w:firstLineChars="200"/>
        <w:rPr>
          <w:rFonts w:ascii="宋体" w:hAnsi="宋体" w:cs="宋体"/>
          <w:sz w:val="28"/>
          <w:szCs w:val="28"/>
        </w:rPr>
      </w:pPr>
      <w:r>
        <w:rPr>
          <w:rFonts w:hint="eastAsia" w:ascii="宋体" w:hAnsi="宋体" w:cs="宋体"/>
          <w:sz w:val="28"/>
          <w:szCs w:val="28"/>
        </w:rPr>
        <w:t>会议第二阶段：</w:t>
      </w:r>
    </w:p>
    <w:p>
      <w:pPr>
        <w:ind w:firstLine="560" w:firstLineChars="200"/>
        <w:rPr>
          <w:rFonts w:ascii="宋体" w:hAnsi="宋体" w:cs="宋体"/>
          <w:sz w:val="28"/>
          <w:szCs w:val="28"/>
        </w:rPr>
      </w:pPr>
      <w:r>
        <w:rPr>
          <w:rFonts w:hint="eastAsia" w:ascii="宋体" w:hAnsi="宋体" w:cs="宋体"/>
          <w:sz w:val="28"/>
          <w:szCs w:val="28"/>
        </w:rPr>
        <w:t>上海外国语大学中东研究所所长刘中民教授和北京大学外国语学院副院长付志明教授主持了大会第二阶段。北京语言大学中东学院院长罗林教授、对外经济贸易大学外国语学院副院长丁隆教授分别关于“‘一带一路’与阿拉伯语教学”、“当前的中东形势和中国中东外交”、“‘一带一路’战略在中东的主要风险及政策选择”、“外语学科建设‘一带一路’下的再定位”等题目做了主题发言。两位教授根据多年经验、近几年外语学科的发展、“一带一路”战略的推广与发展全方位解释了“一带一路”战略的外交意义、教学意义以及所面临的挑战并对阿拉伯语等外语学科的未来发展和定位、“一带一路”战略的未来形势发表了自己的看法。随后进行了20分钟的交流讨论，并结束了上午的会议。</w:t>
      </w:r>
    </w:p>
    <w:p>
      <w:pPr>
        <w:ind w:firstLine="560" w:firstLineChars="200"/>
        <w:rPr>
          <w:rFonts w:ascii="宋体" w:hAnsi="宋体" w:cs="宋体"/>
          <w:sz w:val="28"/>
          <w:szCs w:val="28"/>
        </w:rPr>
      </w:pPr>
      <w:r>
        <w:rPr>
          <w:rFonts w:hint="eastAsia" w:ascii="宋体" w:hAnsi="宋体" w:cs="宋体"/>
          <w:sz w:val="28"/>
          <w:szCs w:val="28"/>
        </w:rPr>
        <w:t>为了更好地学习会议精神取得有效的成果，下午的会议分成了两个分论坛。两个论坛分别围绕着“‘一带一路’倡议与高校外语学科建设”和“‘一带一路’倡议与中阿关系”两个主题进行了讨论。并由20名专家学者进行了发言。北京大学教授王继辉主持了第一分论坛。张志忠副教授、包澄章博士、聂凤芝博士、欧光安副教授、蔡志全、李成、李雪婷、自正权、摆永刚、李喜娟等老师在讨论中发言。十位专家学者在发言中分析了“一带一路”背景下新疆外语教育政策面临的挑战与变革、“一带一路”背景下语言对中国贸易的影响和启示，同时，第一分论坛也关注了对新时期中阿关系与涉阿专业人才培养的若干思考。</w:t>
      </w:r>
    </w:p>
    <w:p>
      <w:pPr>
        <w:ind w:firstLine="560" w:firstLineChars="200"/>
        <w:rPr>
          <w:rFonts w:ascii="宋体" w:hAnsi="宋体" w:cs="宋体"/>
          <w:sz w:val="28"/>
          <w:szCs w:val="28"/>
        </w:rPr>
      </w:pPr>
      <w:r>
        <w:rPr>
          <w:rFonts w:hint="eastAsia" w:ascii="宋体" w:hAnsi="宋体" w:cs="宋体"/>
          <w:sz w:val="28"/>
          <w:szCs w:val="28"/>
        </w:rPr>
        <w:t>北京外国语大学李欣路教授主持了第二分论坛。论坛的主要议题是“‘一带一路’倡议与中阿关系”。孙德刚研究员、扎耶德外教、丁俊教授、马和斌副教授、陆映波副教授、郑已东博士、马月新、常显敏、徐诗雯、伏学燕等老师在讨论中发言。论坛中十位专家学者及学术新秀分析了“一带一路”背景下中阿科技、人文、外交关系及经贸往来，中阿合作前景，关注了近半个世纪以来阿拉伯世界尤其是埃及的社会转型。</w:t>
      </w:r>
    </w:p>
    <w:p>
      <w:pPr>
        <w:ind w:firstLine="560" w:firstLineChars="200"/>
        <w:rPr>
          <w:rFonts w:ascii="宋体" w:hAnsi="宋体" w:cs="宋体"/>
          <w:sz w:val="28"/>
          <w:szCs w:val="28"/>
        </w:rPr>
      </w:pPr>
      <w:r>
        <w:rPr>
          <w:rFonts w:hint="eastAsia" w:ascii="宋体" w:hAnsi="宋体" w:cs="宋体"/>
          <w:sz w:val="28"/>
          <w:szCs w:val="28"/>
        </w:rPr>
        <w:t>两个分论坛均在主要议题之外还惊喜地分享了日本媒体对“一带一路”的看法和“后卡里莫夫时代”的乌兹别克斯坦地缘政治，两个论坛内容不仅丰富，而且视野十分开阔。</w:t>
      </w:r>
    </w:p>
    <w:p>
      <w:pPr>
        <w:ind w:firstLine="560" w:firstLineChars="200"/>
        <w:rPr>
          <w:rFonts w:ascii="宋体" w:hAnsi="宋体" w:cs="宋体"/>
          <w:sz w:val="28"/>
          <w:szCs w:val="28"/>
        </w:rPr>
      </w:pPr>
      <w:r>
        <w:rPr>
          <w:rFonts w:hint="eastAsia" w:ascii="宋体" w:hAnsi="宋体" w:cs="宋体"/>
          <w:sz w:val="28"/>
          <w:szCs w:val="28"/>
        </w:rPr>
        <w:t>大会闭幕式由外国语学院党委书记院许兰平主持，对所有外宾表达了谢意，两个分会场主持人总结发言。李绍先教授进行大会总结发言，称这次会议虽然开的久，开的辛苦，但是有价值，“今天会议是‘屁股难受，但是脑子快乐’的会议”。闭幕式上外国语学院向北京大学付志明教授、北京大学王继辉教授、上海外国语大学中东研究所所长刘中民教授、对外经济贸易大学丁隆教授、上海外国语大学丁俊教授、上海外国语大学孙德刚研究员颁发了客座教授的聘书。</w:t>
      </w:r>
    </w:p>
    <w:p>
      <w:pPr>
        <w:ind w:firstLine="560" w:firstLineChars="200"/>
        <w:rPr>
          <w:rFonts w:ascii="宋体" w:hAnsi="宋体" w:cs="宋体"/>
          <w:sz w:val="28"/>
          <w:szCs w:val="28"/>
        </w:rPr>
      </w:pPr>
      <w:r>
        <w:rPr>
          <w:rFonts w:hint="eastAsia" w:ascii="宋体" w:hAnsi="宋体" w:cs="宋体"/>
          <w:sz w:val="28"/>
          <w:szCs w:val="28"/>
        </w:rPr>
        <w:t>“一带一路”背景下阿拉伯-伊斯兰世界语言文化国际研讨会的举办不仅加强了我院与其他高校语言学院的联系，同时锻炼了年轻老师，为学院人才培养、学科建设、师资队伍建设、科研及学术交流搭建了良好的平台。</w:t>
      </w:r>
    </w:p>
    <w:p>
      <w:pPr>
        <w:ind w:firstLine="560" w:firstLineChars="200"/>
        <w:rPr>
          <w:rFonts w:ascii="宋体" w:hAnsi="宋体" w:cs="宋体"/>
          <w:sz w:val="28"/>
          <w:szCs w:val="28"/>
        </w:rPr>
      </w:pPr>
      <w:r>
        <w:rPr>
          <w:rFonts w:hint="eastAsia" w:ascii="宋体" w:hAnsi="宋体" w:cs="宋体"/>
          <w:sz w:val="28"/>
          <w:szCs w:val="28"/>
        </w:rPr>
        <w:t xml:space="preserve">                                           （林秀供稿）</w:t>
      </w:r>
    </w:p>
    <w:p>
      <w:pPr>
        <w:rPr>
          <w:rFonts w:ascii="宋体" w:hAnsi="宋体" w:cs="宋体"/>
          <w:b/>
          <w:bCs/>
          <w:sz w:val="28"/>
          <w:szCs w:val="28"/>
        </w:rPr>
      </w:pPr>
      <w:r>
        <w:rPr>
          <w:rFonts w:hint="eastAsia" w:ascii="宋体" w:hAnsi="宋体" w:cs="宋体"/>
          <w:b/>
          <w:bCs/>
          <w:sz w:val="28"/>
          <w:szCs w:val="28"/>
        </w:rPr>
        <w:t>【会议快讯】</w:t>
      </w:r>
    </w:p>
    <w:p>
      <w:pPr>
        <w:jc w:val="center"/>
        <w:rPr>
          <w:rFonts w:ascii="宋体" w:hAnsi="宋体" w:cs="宋体"/>
          <w:b/>
          <w:bCs/>
          <w:sz w:val="28"/>
          <w:szCs w:val="28"/>
        </w:rPr>
      </w:pPr>
      <w:r>
        <w:rPr>
          <w:rFonts w:hint="eastAsia" w:ascii="宋体" w:hAnsi="宋体" w:cs="宋体"/>
          <w:b/>
          <w:bCs/>
          <w:sz w:val="28"/>
          <w:szCs w:val="28"/>
        </w:rPr>
        <w:t>外国语学院召开外国语言文学一级学科硕士点申报讨论会</w:t>
      </w:r>
    </w:p>
    <w:p>
      <w:pPr>
        <w:ind w:firstLine="560" w:firstLineChars="200"/>
        <w:rPr>
          <w:rFonts w:ascii="宋体" w:hAnsi="宋体" w:cs="宋体"/>
          <w:sz w:val="28"/>
          <w:szCs w:val="28"/>
        </w:rPr>
      </w:pPr>
      <w:r>
        <w:rPr>
          <w:rFonts w:hint="eastAsia" w:ascii="宋体" w:hAnsi="宋体" w:cs="宋体"/>
          <w:sz w:val="28"/>
          <w:szCs w:val="28"/>
        </w:rPr>
        <w:t>2016年10月2日下午，学院组织召开了外国语言文学一级学科硕士点申报讨论会。学院领导及学科带头人、学术骨干等参加了会议。</w:t>
      </w:r>
    </w:p>
    <w:p>
      <w:pPr>
        <w:ind w:firstLine="560" w:firstLineChars="200"/>
        <w:rPr>
          <w:rFonts w:ascii="宋体" w:hAnsi="宋体" w:cs="宋体"/>
          <w:sz w:val="24"/>
        </w:rPr>
      </w:pPr>
      <w:r>
        <w:rPr>
          <w:rFonts w:hint="eastAsia" w:ascii="宋体" w:hAnsi="宋体" w:cs="宋体"/>
          <w:sz w:val="28"/>
          <w:szCs w:val="28"/>
        </w:rPr>
        <w:t>会上，陈荣泉院长阐明了本次硕士点申报的思路，并对申报材料的撰写进行了分工。许兰平书记也指出了硕点申报的重要性，希望大家整合力量、挖掘资源，克服时间紧、任务重的困难，高效率地完成工作。随后，与会人员围绕申报的学科方向进行了认真、深入地探讨。</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jc w:val="center"/>
              <w:rPr>
                <w:rFonts w:ascii="宋体" w:hAnsi="宋体" w:cs="宋体"/>
                <w:sz w:val="24"/>
              </w:rPr>
            </w:pPr>
            <w:r>
              <w:rPr>
                <w:rFonts w:hint="eastAsia" w:ascii="宋体" w:hAnsi="宋体" w:cs="宋体"/>
                <w:sz w:val="24"/>
              </w:rPr>
              <w:drawing>
                <wp:inline distT="0" distB="0" distL="114300" distR="114300">
                  <wp:extent cx="5084445" cy="3529965"/>
                  <wp:effectExtent l="0" t="0" r="1905" b="13335"/>
                  <wp:docPr id="10"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图片1"/>
                          <pic:cNvPicPr>
                            <a:picLocks noChangeAspect="1"/>
                          </pic:cNvPicPr>
                        </pic:nvPicPr>
                        <pic:blipFill>
                          <a:blip r:embed="rId16"/>
                          <a:stretch>
                            <a:fillRect/>
                          </a:stretch>
                        </pic:blipFill>
                        <pic:spPr>
                          <a:xfrm>
                            <a:off x="0" y="0"/>
                            <a:ext cx="5084445" cy="35299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ind w:firstLine="480" w:firstLineChars="200"/>
              <w:rPr>
                <w:rFonts w:ascii="宋体" w:hAnsi="宋体" w:cs="宋体"/>
                <w:sz w:val="24"/>
              </w:rPr>
            </w:pPr>
            <w:r>
              <w:rPr>
                <w:rFonts w:hint="eastAsia" w:ascii="宋体" w:hAnsi="宋体" w:cs="宋体"/>
                <w:sz w:val="24"/>
              </w:rPr>
              <w:t>10月30日教育部学位办欧百钢处长亲自为外国语学院一级学科硕士点申报全体参与人员解读学位与研究生教育相关政策。</w:t>
            </w:r>
          </w:p>
        </w:tc>
      </w:tr>
    </w:tbl>
    <w:p>
      <w:pPr>
        <w:rPr>
          <w:rFonts w:ascii="Arial" w:hAnsi="Arial" w:cs="Arial"/>
          <w:color w:val="333333"/>
          <w:kern w:val="0"/>
          <w:sz w:val="32"/>
          <w:szCs w:val="32"/>
        </w:rPr>
      </w:pPr>
      <w:r>
        <w:rPr>
          <w:rFonts w:hint="eastAsia" w:ascii="宋体" w:hAnsi="宋体" w:cs="宋体"/>
          <w:b/>
          <w:sz w:val="28"/>
          <w:szCs w:val="28"/>
        </w:rPr>
        <w:t>【小贴士】</w:t>
      </w:r>
      <w:r>
        <w:rPr>
          <w:rFonts w:ascii="Arial" w:hAnsi="Arial" w:cs="Arial"/>
          <w:color w:val="333333"/>
          <w:kern w:val="0"/>
          <w:sz w:val="32"/>
          <w:szCs w:val="32"/>
        </w:rPr>
        <w:t>​</w:t>
      </w:r>
    </w:p>
    <w:p>
      <w:pPr>
        <w:rPr>
          <w:rFonts w:ascii="Times New Roman" w:hAnsi="Times New Roman"/>
          <w:b/>
          <w:color w:val="333333"/>
          <w:kern w:val="0"/>
          <w:sz w:val="28"/>
          <w:szCs w:val="28"/>
        </w:rPr>
      </w:pPr>
      <w:r>
        <w:rPr>
          <w:rFonts w:ascii="Times New Roman" w:hAnsi="Times New Roman"/>
          <w:b/>
          <w:sz w:val="28"/>
          <w:szCs w:val="28"/>
        </w:rPr>
        <w:t>学科门类(fields of Disciplines of Conferring Academic degrees):</w:t>
      </w:r>
    </w:p>
    <w:p>
      <w:pPr>
        <w:ind w:firstLine="560" w:firstLineChars="200"/>
        <w:rPr>
          <w:rFonts w:ascii="宋体" w:hAnsi="宋体" w:cs="宋体"/>
          <w:sz w:val="28"/>
          <w:szCs w:val="28"/>
        </w:rPr>
      </w:pPr>
      <w:r>
        <w:rPr>
          <w:rFonts w:ascii="宋体" w:hAnsi="宋体" w:cs="宋体"/>
          <w:sz w:val="28"/>
          <w:szCs w:val="28"/>
        </w:rPr>
        <w:t>学科门类是对具有一定关联学科的归类，是授予学位的学科类别。根据国务院学位委员会、教育部印发的《学位授予和人才培养学科目录设置与管理办法》(学位〔2009〕10号)的规定，学科门类由国务院学位委员会和教育部共同制定，是国家进行学位授权审核与学科管理、学位授予单位开展学位授予与人才培养工作的基本依据。我国学科门类为13种。</w:t>
      </w:r>
    </w:p>
    <w:p>
      <w:pPr>
        <w:ind w:firstLine="560" w:firstLineChars="200"/>
        <w:rPr>
          <w:rFonts w:ascii="宋体" w:hAnsi="宋体" w:cs="宋体"/>
          <w:sz w:val="28"/>
          <w:szCs w:val="28"/>
        </w:rPr>
      </w:pPr>
      <w:r>
        <w:rPr>
          <w:rFonts w:ascii="宋体" w:hAnsi="宋体" w:cs="宋体"/>
          <w:sz w:val="28"/>
          <w:szCs w:val="28"/>
        </w:rPr>
        <w:t>2011年3月，</w:t>
      </w:r>
      <w:r>
        <w:fldChar w:fldCharType="begin"/>
      </w:r>
      <w:r>
        <w:instrText xml:space="preserve"> HYPERLINK "http://baike.so.com/doc/6420484-6634156.html" \t "_blank" </w:instrText>
      </w:r>
      <w:r>
        <w:fldChar w:fldCharType="separate"/>
      </w:r>
      <w:r>
        <w:rPr>
          <w:rFonts w:ascii="宋体" w:hAnsi="宋体" w:cs="宋体"/>
          <w:sz w:val="28"/>
          <w:szCs w:val="28"/>
        </w:rPr>
        <w:t>中华人民共和国国务院</w:t>
      </w:r>
      <w:r>
        <w:rPr>
          <w:rFonts w:ascii="宋体" w:hAnsi="宋体" w:cs="宋体"/>
          <w:sz w:val="28"/>
          <w:szCs w:val="28"/>
        </w:rPr>
        <w:fldChar w:fldCharType="end"/>
      </w:r>
      <w:r>
        <w:rPr>
          <w:rFonts w:ascii="宋体" w:hAnsi="宋体" w:cs="宋体"/>
          <w:sz w:val="28"/>
          <w:szCs w:val="28"/>
        </w:rPr>
        <w:t>学位委员会和教育部颁布修订的《学位授予和人才培养学科目录(2011年)》，规定我国分为</w:t>
      </w:r>
      <w:r>
        <w:fldChar w:fldCharType="begin"/>
      </w:r>
      <w:r>
        <w:instrText xml:space="preserve"> HYPERLINK "http://baike.so.com/doc/3457011-3637594.html" \t "_blank" </w:instrText>
      </w:r>
      <w:r>
        <w:fldChar w:fldCharType="separate"/>
      </w:r>
      <w:r>
        <w:rPr>
          <w:rFonts w:ascii="宋体" w:hAnsi="宋体" w:cs="宋体"/>
          <w:sz w:val="28"/>
          <w:szCs w:val="28"/>
        </w:rPr>
        <w:t>哲学</w:t>
      </w:r>
      <w:r>
        <w:rPr>
          <w:rFonts w:ascii="宋体" w:hAnsi="宋体" w:cs="宋体"/>
          <w:sz w:val="28"/>
          <w:szCs w:val="28"/>
        </w:rPr>
        <w:fldChar w:fldCharType="end"/>
      </w:r>
      <w:r>
        <w:rPr>
          <w:rFonts w:ascii="宋体" w:hAnsi="宋体" w:cs="宋体"/>
          <w:sz w:val="28"/>
          <w:szCs w:val="28"/>
        </w:rPr>
        <w:t>、</w:t>
      </w:r>
      <w:r>
        <w:fldChar w:fldCharType="begin"/>
      </w:r>
      <w:r>
        <w:instrText xml:space="preserve"> HYPERLINK "http://baike.so.com/doc/3221273-3394647.html" \t "_blank" </w:instrText>
      </w:r>
      <w:r>
        <w:fldChar w:fldCharType="separate"/>
      </w:r>
      <w:r>
        <w:rPr>
          <w:rFonts w:ascii="宋体" w:hAnsi="宋体" w:cs="宋体"/>
          <w:sz w:val="28"/>
          <w:szCs w:val="28"/>
        </w:rPr>
        <w:t>经济学</w:t>
      </w:r>
      <w:r>
        <w:rPr>
          <w:rFonts w:ascii="宋体" w:hAnsi="宋体" w:cs="宋体"/>
          <w:sz w:val="28"/>
          <w:szCs w:val="28"/>
        </w:rPr>
        <w:fldChar w:fldCharType="end"/>
      </w:r>
      <w:r>
        <w:rPr>
          <w:rFonts w:ascii="宋体" w:hAnsi="宋体" w:cs="宋体"/>
          <w:sz w:val="28"/>
          <w:szCs w:val="28"/>
        </w:rPr>
        <w:t>、</w:t>
      </w:r>
      <w:r>
        <w:fldChar w:fldCharType="begin"/>
      </w:r>
      <w:r>
        <w:instrText xml:space="preserve"> HYPERLINK "http://baike.so.com/doc/3981470-4177552.html" \t "_blank" </w:instrText>
      </w:r>
      <w:r>
        <w:fldChar w:fldCharType="separate"/>
      </w:r>
      <w:r>
        <w:rPr>
          <w:rFonts w:ascii="宋体" w:hAnsi="宋体" w:cs="宋体"/>
          <w:sz w:val="28"/>
          <w:szCs w:val="28"/>
        </w:rPr>
        <w:t>法学</w:t>
      </w:r>
      <w:r>
        <w:rPr>
          <w:rFonts w:ascii="宋体" w:hAnsi="宋体" w:cs="宋体"/>
          <w:sz w:val="28"/>
          <w:szCs w:val="28"/>
        </w:rPr>
        <w:fldChar w:fldCharType="end"/>
      </w:r>
      <w:r>
        <w:rPr>
          <w:rFonts w:ascii="宋体" w:hAnsi="宋体" w:cs="宋体"/>
          <w:sz w:val="28"/>
          <w:szCs w:val="28"/>
        </w:rPr>
        <w:t>、</w:t>
      </w:r>
      <w:bookmarkStart w:id="5" w:name="_Hlt467494704"/>
      <w:bookmarkStart w:id="6" w:name="_Hlt467494703"/>
      <w:r>
        <w:rPr>
          <w:rFonts w:ascii="宋体" w:hAnsi="宋体" w:cs="宋体"/>
          <w:sz w:val="28"/>
          <w:szCs w:val="28"/>
        </w:rPr>
        <w:fldChar w:fldCharType="begin"/>
      </w:r>
      <w:r>
        <w:rPr>
          <w:rFonts w:ascii="宋体" w:hAnsi="宋体" w:cs="宋体"/>
          <w:sz w:val="28"/>
          <w:szCs w:val="28"/>
        </w:rPr>
        <w:instrText xml:space="preserve"> HYPERLINK "http://baike.so.com/doc/4704099-4918398.html" \t "_blank"</w:instrText>
      </w:r>
      <w:r>
        <w:rPr>
          <w:rFonts w:ascii="宋体" w:hAnsi="宋体" w:cs="宋体"/>
          <w:sz w:val="28"/>
          <w:szCs w:val="28"/>
        </w:rPr>
        <w:fldChar w:fldCharType="separate"/>
      </w:r>
      <w:r>
        <w:rPr>
          <w:rFonts w:ascii="宋体" w:hAnsi="宋体" w:cs="宋体"/>
          <w:sz w:val="28"/>
          <w:szCs w:val="28"/>
        </w:rPr>
        <w:t>教育学</w:t>
      </w:r>
      <w:r>
        <w:rPr>
          <w:rFonts w:ascii="宋体" w:hAnsi="宋体" w:cs="宋体"/>
          <w:sz w:val="28"/>
          <w:szCs w:val="28"/>
        </w:rPr>
        <w:fldChar w:fldCharType="end"/>
      </w:r>
      <w:bookmarkEnd w:id="5"/>
      <w:bookmarkEnd w:id="6"/>
      <w:r>
        <w:rPr>
          <w:rFonts w:ascii="宋体" w:hAnsi="宋体" w:cs="宋体"/>
          <w:sz w:val="28"/>
          <w:szCs w:val="28"/>
        </w:rPr>
        <w:t>、</w:t>
      </w:r>
      <w:r>
        <w:fldChar w:fldCharType="begin"/>
      </w:r>
      <w:r>
        <w:instrText xml:space="preserve"> HYPERLINK "http://baike.so.com/doc/5389292-7345283.html" \t "_blank" </w:instrText>
      </w:r>
      <w:r>
        <w:fldChar w:fldCharType="separate"/>
      </w:r>
      <w:r>
        <w:rPr>
          <w:rFonts w:ascii="宋体" w:hAnsi="宋体" w:cs="宋体"/>
          <w:sz w:val="28"/>
          <w:szCs w:val="28"/>
        </w:rPr>
        <w:t>文学</w:t>
      </w:r>
      <w:r>
        <w:rPr>
          <w:rFonts w:ascii="宋体" w:hAnsi="宋体" w:cs="宋体"/>
          <w:sz w:val="28"/>
          <w:szCs w:val="28"/>
        </w:rPr>
        <w:fldChar w:fldCharType="end"/>
      </w:r>
      <w:r>
        <w:rPr>
          <w:rFonts w:ascii="宋体" w:hAnsi="宋体" w:cs="宋体"/>
          <w:sz w:val="28"/>
          <w:szCs w:val="28"/>
        </w:rPr>
        <w:t>、</w:t>
      </w:r>
      <w:r>
        <w:fldChar w:fldCharType="begin"/>
      </w:r>
      <w:r>
        <w:instrText xml:space="preserve"> HYPERLINK "http://baike.so.com/doc/4945564-5166629.html" \t "_blank" </w:instrText>
      </w:r>
      <w:r>
        <w:fldChar w:fldCharType="separate"/>
      </w:r>
      <w:r>
        <w:rPr>
          <w:rFonts w:ascii="宋体" w:hAnsi="宋体" w:cs="宋体"/>
          <w:sz w:val="28"/>
          <w:szCs w:val="28"/>
        </w:rPr>
        <w:t>历史学</w:t>
      </w:r>
      <w:r>
        <w:rPr>
          <w:rFonts w:ascii="宋体" w:hAnsi="宋体" w:cs="宋体"/>
          <w:sz w:val="28"/>
          <w:szCs w:val="28"/>
        </w:rPr>
        <w:fldChar w:fldCharType="end"/>
      </w:r>
      <w:r>
        <w:rPr>
          <w:rFonts w:ascii="宋体" w:hAnsi="宋体" w:cs="宋体"/>
          <w:sz w:val="28"/>
          <w:szCs w:val="28"/>
        </w:rPr>
        <w:t>、</w:t>
      </w:r>
      <w:r>
        <w:fldChar w:fldCharType="begin"/>
      </w:r>
      <w:r>
        <w:instrText xml:space="preserve"> HYPERLINK "http://baike.so.com/doc/10042851-10532716.html" \t "_blank" </w:instrText>
      </w:r>
      <w:r>
        <w:fldChar w:fldCharType="separate"/>
      </w:r>
      <w:r>
        <w:rPr>
          <w:rFonts w:ascii="宋体" w:hAnsi="宋体" w:cs="宋体"/>
          <w:sz w:val="28"/>
          <w:szCs w:val="28"/>
        </w:rPr>
        <w:t>理学</w:t>
      </w:r>
      <w:r>
        <w:rPr>
          <w:rFonts w:ascii="宋体" w:hAnsi="宋体" w:cs="宋体"/>
          <w:sz w:val="28"/>
          <w:szCs w:val="28"/>
        </w:rPr>
        <w:fldChar w:fldCharType="end"/>
      </w:r>
      <w:r>
        <w:rPr>
          <w:rFonts w:ascii="宋体" w:hAnsi="宋体" w:cs="宋体"/>
          <w:sz w:val="28"/>
          <w:szCs w:val="28"/>
        </w:rPr>
        <w:t>、工学、</w:t>
      </w:r>
      <w:r>
        <w:fldChar w:fldCharType="begin"/>
      </w:r>
      <w:r>
        <w:instrText xml:space="preserve"> HYPERLINK "http://baike.so.com/doc/5430838-5669125.html" \t "_blank" </w:instrText>
      </w:r>
      <w:r>
        <w:fldChar w:fldCharType="separate"/>
      </w:r>
      <w:r>
        <w:rPr>
          <w:rFonts w:ascii="宋体" w:hAnsi="宋体" w:cs="宋体"/>
          <w:sz w:val="28"/>
          <w:szCs w:val="28"/>
        </w:rPr>
        <w:t>农学</w:t>
      </w:r>
      <w:r>
        <w:rPr>
          <w:rFonts w:ascii="宋体" w:hAnsi="宋体" w:cs="宋体"/>
          <w:sz w:val="28"/>
          <w:szCs w:val="28"/>
        </w:rPr>
        <w:fldChar w:fldCharType="end"/>
      </w:r>
      <w:r>
        <w:rPr>
          <w:rFonts w:ascii="宋体" w:hAnsi="宋体" w:cs="宋体"/>
          <w:sz w:val="28"/>
          <w:szCs w:val="28"/>
        </w:rPr>
        <w:t>、医学、军事学、</w:t>
      </w:r>
      <w:r>
        <w:fldChar w:fldCharType="begin"/>
      </w:r>
      <w:r>
        <w:instrText xml:space="preserve"> HYPERLINK "http://baike.so.com/doc/1730919-1829995.html" \t "_blank" </w:instrText>
      </w:r>
      <w:r>
        <w:fldChar w:fldCharType="separate"/>
      </w:r>
      <w:r>
        <w:rPr>
          <w:rFonts w:ascii="宋体" w:hAnsi="宋体" w:cs="宋体"/>
          <w:sz w:val="28"/>
          <w:szCs w:val="28"/>
        </w:rPr>
        <w:t>管理学</w:t>
      </w:r>
      <w:r>
        <w:rPr>
          <w:rFonts w:ascii="宋体" w:hAnsi="宋体" w:cs="宋体"/>
          <w:sz w:val="28"/>
          <w:szCs w:val="28"/>
        </w:rPr>
        <w:fldChar w:fldCharType="end"/>
      </w:r>
      <w:r>
        <w:rPr>
          <w:rFonts w:ascii="宋体" w:hAnsi="宋体" w:cs="宋体"/>
          <w:sz w:val="28"/>
          <w:szCs w:val="28"/>
        </w:rPr>
        <w:t>、</w:t>
      </w:r>
      <w:r>
        <w:fldChar w:fldCharType="begin"/>
      </w:r>
      <w:r>
        <w:instrText xml:space="preserve"> HYPERLINK "http://baike.so.com/doc/5736822-5949568.html" \t "_blank" </w:instrText>
      </w:r>
      <w:r>
        <w:fldChar w:fldCharType="separate"/>
      </w:r>
      <w:r>
        <w:rPr>
          <w:rFonts w:ascii="宋体" w:hAnsi="宋体" w:cs="宋体"/>
          <w:sz w:val="28"/>
          <w:szCs w:val="28"/>
        </w:rPr>
        <w:t>艺术学</w:t>
      </w:r>
      <w:r>
        <w:rPr>
          <w:rFonts w:ascii="宋体" w:hAnsi="宋体" w:cs="宋体"/>
          <w:sz w:val="28"/>
          <w:szCs w:val="28"/>
        </w:rPr>
        <w:fldChar w:fldCharType="end"/>
      </w:r>
      <w:r>
        <w:rPr>
          <w:rFonts w:ascii="宋体" w:hAnsi="宋体" w:cs="宋体"/>
          <w:sz w:val="28"/>
          <w:szCs w:val="28"/>
        </w:rPr>
        <w:t>13个学科门类。</w:t>
      </w:r>
    </w:p>
    <w:p>
      <w:pPr>
        <w:ind w:firstLine="560"/>
        <w:rPr>
          <w:rFonts w:ascii="宋体" w:hAnsi="宋体" w:cs="宋体"/>
          <w:sz w:val="28"/>
          <w:szCs w:val="28"/>
        </w:rPr>
      </w:pPr>
      <w:r>
        <w:rPr>
          <w:rFonts w:hint="eastAsia" w:ascii="宋体" w:hAnsi="宋体" w:cs="宋体"/>
          <w:sz w:val="28"/>
          <w:szCs w:val="28"/>
        </w:rPr>
        <w:t>我院学科建设归属“文学”类（代码：05），外国语言文学（一级学科，代码：0502），目前下设英语语言文学（代码：050201）、俄语语言文学（代码：050202）、阿拉伯语语言文学（代码：050208）和外国语言学与应用语言学（代码：050211）四个二级学科。</w:t>
      </w:r>
    </w:p>
    <w:p>
      <w:pPr>
        <w:ind w:firstLine="560"/>
        <w:rPr>
          <w:rFonts w:ascii="宋体" w:hAnsi="宋体" w:cs="宋体"/>
          <w:sz w:val="28"/>
          <w:szCs w:val="28"/>
        </w:rPr>
      </w:pPr>
    </w:p>
    <w:p>
      <w:pPr>
        <w:ind w:firstLine="560"/>
        <w:rPr>
          <w:rFonts w:ascii="宋体" w:hAnsi="宋体" w:cs="宋体"/>
          <w:sz w:val="28"/>
          <w:szCs w:val="28"/>
        </w:rPr>
      </w:pPr>
    </w:p>
    <w:p>
      <w:pPr>
        <w:ind w:firstLine="560"/>
        <w:rPr>
          <w:rFonts w:ascii="宋体" w:hAnsi="宋体" w:cs="宋体"/>
          <w:sz w:val="28"/>
          <w:szCs w:val="28"/>
        </w:rPr>
      </w:pPr>
    </w:p>
    <w:p>
      <w:pPr>
        <w:ind w:firstLine="560"/>
        <w:rPr>
          <w:rFonts w:ascii="宋体" w:hAnsi="宋体" w:cs="宋体"/>
          <w:sz w:val="28"/>
          <w:szCs w:val="28"/>
        </w:rPr>
      </w:pPr>
    </w:p>
    <w:p>
      <w:pPr>
        <w:ind w:firstLine="560"/>
        <w:rPr>
          <w:rFonts w:ascii="宋体" w:hAnsi="宋体" w:cs="宋体"/>
          <w:sz w:val="28"/>
          <w:szCs w:val="28"/>
        </w:rPr>
      </w:pPr>
    </w:p>
    <w:p>
      <w:pPr>
        <w:ind w:firstLine="560"/>
        <w:rPr>
          <w:rFonts w:ascii="宋体" w:hAnsi="宋体" w:cs="宋体"/>
          <w:sz w:val="28"/>
          <w:szCs w:val="28"/>
        </w:rPr>
      </w:pPr>
    </w:p>
    <w:p>
      <w:pPr>
        <w:ind w:firstLine="560"/>
        <w:rPr>
          <w:rFonts w:ascii="宋体" w:hAnsi="宋体" w:cs="宋体"/>
          <w:sz w:val="28"/>
          <w:szCs w:val="28"/>
        </w:rPr>
      </w:pPr>
    </w:p>
    <w:p>
      <w:pPr>
        <w:ind w:firstLine="560"/>
        <w:rPr>
          <w:rFonts w:ascii="宋体" w:hAnsi="宋体" w:cs="宋体"/>
          <w:sz w:val="28"/>
          <w:szCs w:val="28"/>
        </w:rPr>
      </w:pPr>
    </w:p>
    <w:p>
      <w:pPr>
        <w:ind w:firstLine="560"/>
        <w:rPr>
          <w:rFonts w:ascii="宋体" w:hAnsi="宋体" w:cs="宋体"/>
          <w:sz w:val="28"/>
          <w:szCs w:val="28"/>
        </w:rPr>
      </w:pPr>
    </w:p>
    <w:p/>
    <w:p>
      <w:pPr>
        <w:rPr>
          <w:sz w:val="28"/>
          <w:szCs w:val="28"/>
        </w:rPr>
      </w:pPr>
    </w:p>
    <w:p>
      <w:pPr>
        <w:rPr>
          <w:rFonts w:hint="eastAsia"/>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tbl>
      <w:tblPr>
        <w:tblStyle w:val="7"/>
        <w:tblW w:w="9872" w:type="dxa"/>
        <w:jc w:val="center"/>
        <w:tblInd w:w="0" w:type="dxa"/>
        <w:tblLayout w:type="fixed"/>
        <w:tblCellMar>
          <w:top w:w="0" w:type="dxa"/>
          <w:left w:w="28" w:type="dxa"/>
          <w:bottom w:w="0" w:type="dxa"/>
          <w:right w:w="28" w:type="dxa"/>
        </w:tblCellMar>
      </w:tblPr>
      <w:tblGrid>
        <w:gridCol w:w="391"/>
        <w:gridCol w:w="837"/>
        <w:gridCol w:w="3524"/>
        <w:gridCol w:w="3919"/>
        <w:gridCol w:w="1201"/>
      </w:tblGrid>
      <w:tr>
        <w:tblPrEx>
          <w:tblLayout w:type="fixed"/>
          <w:tblCellMar>
            <w:top w:w="0" w:type="dxa"/>
            <w:left w:w="28" w:type="dxa"/>
            <w:bottom w:w="0" w:type="dxa"/>
            <w:right w:w="28" w:type="dxa"/>
          </w:tblCellMar>
        </w:tblPrEx>
        <w:trPr>
          <w:cantSplit/>
          <w:trHeight w:val="552" w:hRule="atLeast"/>
          <w:jc w:val="center"/>
        </w:trPr>
        <w:tc>
          <w:tcPr>
            <w:tcW w:w="9872" w:type="dxa"/>
            <w:gridSpan w:val="5"/>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仿宋_GB2312" w:eastAsia="仿宋_GB2312"/>
                <w:b/>
              </w:rPr>
            </w:pPr>
            <w:r>
              <w:rPr>
                <w:rFonts w:hint="eastAsia" w:ascii="仿宋_GB2312" w:eastAsia="仿宋_GB2312"/>
                <w:b/>
                <w:lang w:eastAsia="zh-CN"/>
              </w:rPr>
              <w:t>【</w:t>
            </w:r>
            <w:r>
              <w:rPr>
                <w:rFonts w:hint="eastAsia" w:ascii="仿宋_GB2312" w:eastAsia="仿宋_GB2312"/>
                <w:b/>
              </w:rPr>
              <w:t>本学科点研究生</w:t>
            </w:r>
            <w:r>
              <w:rPr>
                <w:rFonts w:hint="eastAsia" w:ascii="仿宋_GB2312" w:eastAsia="仿宋_GB2312"/>
                <w:b/>
                <w:lang w:val="en-US" w:eastAsia="zh-CN"/>
              </w:rPr>
              <w:t>2015-2016</w:t>
            </w:r>
            <w:r>
              <w:rPr>
                <w:rFonts w:hint="eastAsia" w:ascii="仿宋_GB2312" w:eastAsia="仿宋_GB2312"/>
                <w:b/>
              </w:rPr>
              <w:t>学术成果</w:t>
            </w:r>
            <w:r>
              <w:rPr>
                <w:rFonts w:hint="eastAsia" w:ascii="仿宋_GB2312" w:eastAsia="仿宋_GB2312"/>
                <w:b/>
                <w:lang w:eastAsia="zh-CN"/>
              </w:rPr>
              <w:t>】</w:t>
            </w:r>
          </w:p>
        </w:tc>
      </w:tr>
      <w:tr>
        <w:tblPrEx>
          <w:tblLayout w:type="fixed"/>
          <w:tblCellMar>
            <w:top w:w="0" w:type="dxa"/>
            <w:left w:w="28" w:type="dxa"/>
            <w:bottom w:w="0" w:type="dxa"/>
            <w:right w:w="28" w:type="dxa"/>
          </w:tblCellMar>
        </w:tblPrEx>
        <w:trPr>
          <w:cantSplit/>
          <w:trHeight w:val="624"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rPr>
            </w:pPr>
            <w:r>
              <w:rPr>
                <w:rFonts w:hint="eastAsia" w:ascii="仿宋_GB2312" w:eastAsia="仿宋_GB2312"/>
              </w:rPr>
              <w:t>序号</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仿宋_GB2312" w:eastAsia="仿宋_GB2312"/>
              </w:rPr>
            </w:pPr>
            <w:r>
              <w:rPr>
                <w:rFonts w:hint="eastAsia" w:ascii="仿宋_GB2312" w:eastAsia="仿宋_GB2312"/>
              </w:rPr>
              <w:t>研究生姓名</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仿宋_GB2312" w:eastAsia="仿宋_GB2312"/>
              </w:rPr>
            </w:pPr>
            <w:r>
              <w:rPr>
                <w:rFonts w:hint="eastAsia" w:ascii="仿宋_GB2312" w:eastAsia="仿宋_GB2312"/>
              </w:rPr>
              <w:t>成果名称</w:t>
            </w:r>
          </w:p>
          <w:p>
            <w:pPr>
              <w:spacing w:line="300" w:lineRule="atLeast"/>
              <w:jc w:val="center"/>
              <w:rPr>
                <w:rFonts w:ascii="仿宋_GB2312" w:eastAsia="仿宋_GB2312"/>
              </w:rPr>
            </w:pPr>
            <w:r>
              <w:rPr>
                <w:rFonts w:hint="eastAsia" w:ascii="仿宋_GB2312" w:eastAsia="仿宋_GB2312"/>
              </w:rPr>
              <w:t>（获奖、论文、专著、发明专利等）</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rPr>
            </w:pPr>
            <w:r>
              <w:rPr>
                <w:rFonts w:hint="eastAsia" w:ascii="仿宋_GB2312" w:eastAsia="仿宋_GB2312"/>
              </w:rPr>
              <w:t>获奖名称、等级及证书号，刊物名称及ISSN、检索号，出版单位及ISBN,专利授权号</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仿宋_GB2312" w:eastAsia="仿宋_GB2312"/>
              </w:rPr>
            </w:pPr>
            <w:r>
              <w:rPr>
                <w:rFonts w:hint="eastAsia" w:ascii="仿宋_GB2312" w:eastAsia="仿宋_GB2312"/>
              </w:rPr>
              <w:t>时间</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1</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杨少波</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新疆多语地区初中英语教学中话语权问题的个案研究——批评话语分析视角</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自治区第七届研究生论坛三等奖</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2015-12-13</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2</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杨少波</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语言教学的全息：大学英语混合式教学模式实证研究——石河子大学大学英语课程改革案例分析</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自治区第八届研究生学术论坛二等奖</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2016-11-16</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3</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葛一纬</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新疆高职英语课堂教师话语权研究</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自治区第八届研究生学术论坛三等奖</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2016-11-16</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4</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宋学科</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英美文化认同与英语学习动机的相关性研究——以新疆高校非英语专业大学生为例</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教育理论与实践, ISSN:1004-633X，</w:t>
            </w:r>
          </w:p>
          <w:p>
            <w:pPr>
              <w:spacing w:line="300" w:lineRule="atLeast"/>
              <w:jc w:val="center"/>
              <w:rPr>
                <w:rFonts w:ascii="宋体" w:hAnsi="宋体" w:cs="宋体"/>
                <w:color w:val="000000"/>
              </w:rPr>
            </w:pPr>
            <w:r>
              <w:rPr>
                <w:rFonts w:hint="eastAsia" w:ascii="宋体" w:hAnsi="宋体" w:cs="宋体"/>
                <w:color w:val="000000"/>
              </w:rPr>
              <w:t>（核刊）</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2016.08</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5</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马灵灵</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汉语负迁移对维吾尔族初中生英语写作的影响研究</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中小学英语教学与研究，ISSN：1006-4036</w:t>
            </w:r>
          </w:p>
          <w:p>
            <w:pPr>
              <w:spacing w:line="300" w:lineRule="atLeast"/>
              <w:jc w:val="center"/>
              <w:rPr>
                <w:rFonts w:ascii="宋体" w:hAnsi="宋体" w:cs="宋体"/>
                <w:color w:val="000000"/>
              </w:rPr>
            </w:pPr>
            <w:r>
              <w:rPr>
                <w:rFonts w:hint="eastAsia" w:ascii="宋体" w:hAnsi="宋体" w:cs="宋体"/>
                <w:color w:val="000000"/>
              </w:rPr>
              <w:t>（核刊）</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2016.04</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6</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谭梁爽</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“环输入”理论与语文写作教学模式的构建研究</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语文建设,ISSN:1001-8476</w:t>
            </w:r>
          </w:p>
          <w:p>
            <w:pPr>
              <w:spacing w:line="300" w:lineRule="atLeast"/>
              <w:jc w:val="center"/>
              <w:rPr>
                <w:rFonts w:ascii="宋体" w:hAnsi="宋体" w:cs="宋体"/>
                <w:color w:val="000000"/>
              </w:rPr>
            </w:pPr>
            <w:r>
              <w:rPr>
                <w:rFonts w:hint="eastAsia" w:ascii="宋体" w:hAnsi="宋体" w:cs="宋体"/>
                <w:color w:val="000000"/>
              </w:rPr>
              <w:t>（核刊）</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2016.01</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7</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刘艺</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中小学教研组发展困境及其消解策略</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教学与管理,ISSN:1004-5872</w:t>
            </w:r>
          </w:p>
          <w:p>
            <w:pPr>
              <w:spacing w:line="300" w:lineRule="atLeast"/>
              <w:jc w:val="center"/>
              <w:rPr>
                <w:rFonts w:ascii="宋体" w:hAnsi="宋体" w:cs="宋体"/>
                <w:color w:val="000000"/>
              </w:rPr>
            </w:pPr>
            <w:r>
              <w:rPr>
                <w:rFonts w:hint="eastAsia" w:ascii="宋体" w:hAnsi="宋体" w:cs="宋体"/>
                <w:color w:val="000000"/>
              </w:rPr>
              <w:t>（核刊）</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2016.06</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8</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刘艺</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高校英语课程管理职业化价值取向探究</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黑龙江高教研究,ISSN:1003-2614</w:t>
            </w:r>
          </w:p>
          <w:p>
            <w:pPr>
              <w:spacing w:line="300" w:lineRule="atLeast"/>
              <w:jc w:val="center"/>
              <w:rPr>
                <w:rFonts w:ascii="宋体" w:hAnsi="宋体" w:cs="宋体"/>
                <w:color w:val="000000"/>
              </w:rPr>
            </w:pPr>
            <w:r>
              <w:rPr>
                <w:rFonts w:hint="eastAsia" w:ascii="宋体" w:hAnsi="宋体" w:cs="宋体"/>
                <w:color w:val="000000"/>
              </w:rPr>
              <w:t>（核刊）</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2016.10</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9</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fldChar w:fldCharType="begin"/>
            </w:r>
            <w:r>
              <w:instrText xml:space="preserve"> HYPERLINK "http://epub.cnki.net/kns/popup/knetsearchNew.aspx?sdb=CJFD&amp;sfield=%e4%bd%9c%e8%80%85&amp;skey=%e6%9d%a8%e9%9d%99&amp;scode=15526147;10562650;" \t "http://epub.cnki.net/kns/brief/knet" </w:instrText>
            </w:r>
            <w:r>
              <w:fldChar w:fldCharType="separate"/>
            </w:r>
            <w:r>
              <w:rPr>
                <w:rFonts w:hint="eastAsia" w:ascii="宋体" w:hAnsi="宋体" w:cs="宋体"/>
                <w:color w:val="000000"/>
              </w:rPr>
              <w:t>杨静</w:t>
            </w:r>
            <w:r>
              <w:rPr>
                <w:rFonts w:hint="eastAsia" w:ascii="宋体" w:hAnsi="宋体" w:cs="宋体"/>
                <w:color w:val="000000"/>
              </w:rPr>
              <w:fldChar w:fldCharType="end"/>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fldChar w:fldCharType="begin"/>
            </w:r>
            <w:r>
              <w:instrText xml:space="preserve"> HYPERLINK "http://epub.cnki.net/kns/detail/detail.aspx?QueryID=11&amp;CurRec=6&amp;recid=&amp;FileName=YWJS201611005&amp;DbName=CJFDLAST2016&amp;DbCode=CJFQ&amp;pr=" \t "http://epub.cnki.net/kns/brief/_blank" </w:instrText>
            </w:r>
            <w:r>
              <w:fldChar w:fldCharType="separate"/>
            </w:r>
            <w:r>
              <w:rPr>
                <w:rFonts w:hint="eastAsia" w:ascii="宋体" w:hAnsi="宋体" w:cs="宋体"/>
                <w:color w:val="000000"/>
              </w:rPr>
              <w:t>文化响应教学</w:t>
            </w:r>
            <w:bookmarkStart w:id="7" w:name="_Hlt467598438"/>
            <w:bookmarkStart w:id="8" w:name="_Hlt467598439"/>
            <w:r>
              <w:rPr>
                <w:rFonts w:hint="eastAsia" w:ascii="宋体" w:hAnsi="宋体" w:cs="宋体"/>
                <w:color w:val="000000"/>
              </w:rPr>
              <w:t>与</w:t>
            </w:r>
            <w:bookmarkEnd w:id="7"/>
            <w:bookmarkEnd w:id="8"/>
            <w:r>
              <w:rPr>
                <w:rFonts w:hint="eastAsia" w:ascii="宋体" w:hAnsi="宋体" w:cs="宋体"/>
                <w:color w:val="000000"/>
              </w:rPr>
              <w:t>语文教材的文化承载路径</w:t>
            </w:r>
            <w:r>
              <w:rPr>
                <w:rFonts w:hint="eastAsia" w:ascii="宋体" w:hAnsi="宋体" w:cs="宋体"/>
                <w:color w:val="000000"/>
              </w:rPr>
              <w:fldChar w:fldCharType="end"/>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fldChar w:fldCharType="begin"/>
            </w:r>
            <w:r>
              <w:instrText xml:space="preserve"> HYPERLINK "http://epub.cnki.net/kns/brief/../Navi/ScdbBridge.aspx?DBCode=CJFD&amp;BaseID=YWJS&amp;UnitCode=&amp;NaviLink=%e8%af%ad%e6%96%87%e5%bb%ba%e8%ae%be" \t "http://epub.cnki.net/kns/brief/_blank" </w:instrText>
            </w:r>
            <w:r>
              <w:fldChar w:fldCharType="separate"/>
            </w:r>
            <w:r>
              <w:rPr>
                <w:rFonts w:hint="eastAsia" w:ascii="宋体" w:hAnsi="宋体" w:cs="宋体"/>
                <w:color w:val="000000"/>
              </w:rPr>
              <w:t>语文建设</w:t>
            </w:r>
            <w:r>
              <w:rPr>
                <w:rFonts w:hint="eastAsia" w:ascii="宋体" w:hAnsi="宋体" w:cs="宋体"/>
                <w:color w:val="000000"/>
              </w:rPr>
              <w:fldChar w:fldCharType="end"/>
            </w:r>
            <w:r>
              <w:rPr>
                <w:rFonts w:hint="eastAsia" w:ascii="宋体" w:hAnsi="宋体" w:cs="宋体"/>
                <w:color w:val="000000"/>
              </w:rPr>
              <w:t>,ISSN: 1001-8476</w:t>
            </w:r>
          </w:p>
          <w:p>
            <w:pPr>
              <w:spacing w:line="300" w:lineRule="atLeast"/>
              <w:jc w:val="center"/>
              <w:rPr>
                <w:rFonts w:ascii="宋体" w:hAnsi="宋体" w:cs="宋体"/>
                <w:color w:val="000000"/>
              </w:rPr>
            </w:pPr>
            <w:r>
              <w:rPr>
                <w:rFonts w:hint="eastAsia" w:ascii="宋体" w:hAnsi="宋体" w:cs="宋体"/>
                <w:color w:val="000000"/>
              </w:rPr>
              <w:t>（核刊）</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2016.04</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10</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高凯旋</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构建高职院校心理健康教育课程体系的研究与策略</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广西社会科学，ISSN：1004-6917</w:t>
            </w:r>
          </w:p>
          <w:p>
            <w:pPr>
              <w:spacing w:line="300" w:lineRule="atLeast"/>
              <w:jc w:val="center"/>
              <w:rPr>
                <w:rFonts w:ascii="宋体" w:hAnsi="宋体" w:cs="宋体"/>
                <w:color w:val="000000"/>
              </w:rPr>
            </w:pPr>
            <w:r>
              <w:rPr>
                <w:rFonts w:hint="eastAsia" w:ascii="宋体" w:hAnsi="宋体" w:cs="宋体"/>
                <w:color w:val="000000"/>
              </w:rPr>
              <w:t>（核刊）</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2016.09</w:t>
            </w:r>
          </w:p>
          <w:p>
            <w:pPr>
              <w:spacing w:line="300" w:lineRule="atLeast"/>
              <w:jc w:val="center"/>
              <w:rPr>
                <w:rFonts w:ascii="宋体" w:hAnsi="宋体" w:cs="宋体"/>
                <w:color w:val="000000"/>
              </w:rPr>
            </w:pP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11</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高凯旋</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高中语文课本外国文学作品的收录状况和特点分析—以 1983 年、1990 年和 2004 年"人教版"为例</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中外交流，ISSN：1005-2623</w:t>
            </w:r>
          </w:p>
          <w:p>
            <w:pPr>
              <w:spacing w:line="300" w:lineRule="atLeast"/>
              <w:jc w:val="center"/>
              <w:rPr>
                <w:rFonts w:ascii="宋体" w:hAnsi="宋体" w:cs="宋体"/>
                <w:color w:val="000000"/>
              </w:rPr>
            </w:pP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2016.03</w:t>
            </w:r>
          </w:p>
          <w:p>
            <w:pPr>
              <w:spacing w:line="300" w:lineRule="atLeast"/>
              <w:jc w:val="center"/>
              <w:rPr>
                <w:rFonts w:ascii="宋体" w:hAnsi="宋体" w:cs="宋体"/>
                <w:color w:val="000000"/>
              </w:rPr>
            </w:pP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12</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谭梁爽</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英语新教师应对课堂问题行为策略研究——以新疆维吾尔族中小学教师为例</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广西民族师范学院</w:t>
            </w:r>
            <w:r>
              <w:rPr>
                <w:rFonts w:hint="eastAsia" w:ascii="宋体" w:hAnsi="宋体" w:cs="宋体"/>
                <w:color w:val="000000"/>
                <w:lang w:val="en-US" w:eastAsia="zh-CN"/>
              </w:rPr>
              <w:t>学</w:t>
            </w:r>
            <w:r>
              <w:rPr>
                <w:rFonts w:hint="eastAsia" w:ascii="宋体" w:hAnsi="宋体" w:cs="宋体"/>
                <w:color w:val="000000"/>
              </w:rPr>
              <w:t>报,ISSN:1674-8891</w:t>
            </w:r>
          </w:p>
          <w:p>
            <w:pPr>
              <w:spacing w:line="300" w:lineRule="atLeast"/>
              <w:jc w:val="center"/>
              <w:rPr>
                <w:rFonts w:ascii="宋体" w:hAnsi="宋体" w:cs="宋体"/>
                <w:color w:val="000000"/>
              </w:rPr>
            </w:pP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2015.12</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13</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王国龄</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近十年国内英语学习动机的文献计量分析</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内蒙古师范大学学报（教育科学版），ISSN:1671-0916</w:t>
            </w:r>
          </w:p>
          <w:p>
            <w:pPr>
              <w:spacing w:line="300" w:lineRule="atLeast"/>
              <w:jc w:val="center"/>
              <w:rPr>
                <w:rFonts w:ascii="宋体" w:hAnsi="宋体" w:cs="宋体"/>
                <w:color w:val="000000"/>
              </w:rPr>
            </w:pPr>
            <w:r>
              <w:rPr>
                <w:rFonts w:hint="eastAsia" w:ascii="宋体" w:hAnsi="宋体" w:cs="宋体"/>
                <w:color w:val="000000"/>
              </w:rPr>
              <w:t>（2011核刊）</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2016.10</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14</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宋学科</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新疆非英语专业大学生英语学习对其母语文化认同的影响研究——以新疆某大学为例</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校园英语, ISSN:1009-6426</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2015.07</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15</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张红燕</w:t>
            </w:r>
          </w:p>
          <w:p>
            <w:pPr>
              <w:spacing w:line="300" w:lineRule="atLeast"/>
              <w:jc w:val="center"/>
              <w:rPr>
                <w:rFonts w:ascii="宋体" w:hAnsi="宋体" w:cs="宋体"/>
                <w:color w:val="000000"/>
              </w:rPr>
            </w:pP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基于智能手机的大学英语词汇移动学习实证研究</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教育前沿，ISSN:1671-5861</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2015.12</w:t>
            </w:r>
          </w:p>
        </w:tc>
      </w:tr>
      <w:tr>
        <w:tblPrEx>
          <w:tblLayout w:type="fixed"/>
          <w:tblCellMar>
            <w:top w:w="0" w:type="dxa"/>
            <w:left w:w="28" w:type="dxa"/>
            <w:bottom w:w="0" w:type="dxa"/>
            <w:right w:w="28" w:type="dxa"/>
          </w:tblCellMar>
        </w:tblPrEx>
        <w:trPr>
          <w:cantSplit/>
          <w:trHeight w:val="54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16</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陈伟娜</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性别差异对小学英语学习成绩影响的研究</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教育观察(中下旬刊),ISSN:2095-3712</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2016.01</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17</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杨少波</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多元文化背景下外语教学中的话语权问题研究——以新疆三语地区英语教学为例</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语言教育,ISSN:2095-4891</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2016.08</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18</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杨少波</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基础教育本土化之英语教材中编排母语文化的合理性分析</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兵团教育学院学报,ISSN:1009-1548</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2015.12</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19</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杨少波</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解读《雷雨》人物会话的“不合作”——格莱斯的合作原则视角</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牡丹江大学学报,ISSN:1008-8717</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2016.08</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20</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刘艺</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浅析基础教育改革视域下高中英语教师的专业发展</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FF"/>
              </w:rPr>
            </w:pPr>
            <w:r>
              <w:rPr>
                <w:rFonts w:hint="eastAsia" w:ascii="宋体" w:hAnsi="宋体" w:cs="宋体"/>
                <w:color w:val="000000"/>
              </w:rPr>
              <w:t>校园英语,ISSN:1009-6426</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FF"/>
              </w:rPr>
            </w:pPr>
            <w:r>
              <w:rPr>
                <w:rFonts w:hint="eastAsia" w:ascii="宋体" w:hAnsi="宋体" w:cs="宋体"/>
                <w:color w:val="000000"/>
              </w:rPr>
              <w:t>2015.06</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21</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fldChar w:fldCharType="begin"/>
            </w:r>
            <w:r>
              <w:instrText xml:space="preserve"> HYPERLINK "http://epub.cnki.net/kns/popup/knetsearchNew.aspx?sdb=CJFD&amp;sfield=%e4%bd%9c%e8%80%85&amp;skey=%e4%b8%a5%e8%8b%a5%e8%8a%b3&amp;scode=34813290;10538948;" \t "http://epub.cnki.net/kns/brief/knet" </w:instrText>
            </w:r>
            <w:r>
              <w:fldChar w:fldCharType="separate"/>
            </w:r>
            <w:r>
              <w:rPr>
                <w:rFonts w:hint="eastAsia" w:ascii="宋体" w:hAnsi="宋体" w:cs="宋体"/>
                <w:color w:val="000000"/>
              </w:rPr>
              <w:t>严若芳</w:t>
            </w:r>
            <w:r>
              <w:rPr>
                <w:rFonts w:hint="eastAsia" w:ascii="宋体" w:hAnsi="宋体" w:cs="宋体"/>
                <w:color w:val="000000"/>
              </w:rPr>
              <w:fldChar w:fldCharType="end"/>
            </w:r>
          </w:p>
          <w:p>
            <w:pPr>
              <w:spacing w:line="300" w:lineRule="atLeast"/>
              <w:jc w:val="center"/>
              <w:rPr>
                <w:rFonts w:ascii="宋体" w:hAnsi="宋体" w:cs="宋体"/>
                <w:color w:val="000000"/>
              </w:rPr>
            </w:pP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fldChar w:fldCharType="begin"/>
            </w:r>
            <w:r>
              <w:instrText xml:space="preserve"> HYPERLINK "http://epub.cnki.net/kns/detail/detail.aspx?QueryID=1&amp;CurRec=1&amp;recid=&amp;FileName=BTJX201602004&amp;DbName=CJFDLAST2016&amp;DbCode=CJFQ&amp;pr=" \t "http://epub.cnki.net/kns/brief/_blank" </w:instrText>
            </w:r>
            <w:r>
              <w:fldChar w:fldCharType="separate"/>
            </w:r>
            <w:r>
              <w:rPr>
                <w:rFonts w:hint="eastAsia" w:ascii="宋体" w:hAnsi="宋体" w:cs="宋体"/>
                <w:color w:val="000000"/>
              </w:rPr>
              <w:t>非英语专业维吾尔族大学生英语教学中写作本体错误分析</w:t>
            </w:r>
            <w:r>
              <w:rPr>
                <w:rFonts w:hint="eastAsia" w:ascii="宋体" w:hAnsi="宋体" w:cs="宋体"/>
                <w:color w:val="000000"/>
              </w:rPr>
              <w:fldChar w:fldCharType="end"/>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fldChar w:fldCharType="begin"/>
            </w:r>
            <w:r>
              <w:instrText xml:space="preserve"> HYPERLINK "http://epub.cnki.net/kns/brief/../Navi/ScdbBridge.aspx?DBCode=CJFD&amp;BaseID=BTJX&amp;UnitCode=&amp;NaviLink=%e5%85%b5%e5%9b%a2%e6%95%99%e8%82%b2%e5%ad%a6%e9%99%a2%e5%ad%a6%e6%8a%a5" \t "http://epub.cnki.net/kns/brief/_blank" </w:instrText>
            </w:r>
            <w:r>
              <w:fldChar w:fldCharType="separate"/>
            </w:r>
            <w:r>
              <w:rPr>
                <w:rFonts w:hint="eastAsia" w:ascii="宋体" w:hAnsi="宋体" w:cs="宋体"/>
                <w:color w:val="000000"/>
              </w:rPr>
              <w:t>兵团教育学院学报</w:t>
            </w:r>
            <w:r>
              <w:rPr>
                <w:rFonts w:hint="eastAsia" w:ascii="宋体" w:hAnsi="宋体" w:cs="宋体"/>
                <w:color w:val="000000"/>
              </w:rPr>
              <w:fldChar w:fldCharType="end"/>
            </w:r>
            <w:r>
              <w:rPr>
                <w:rFonts w:hint="eastAsia" w:ascii="宋体" w:hAnsi="宋体" w:cs="宋体"/>
                <w:color w:val="000000"/>
              </w:rPr>
              <w:t>,ISSN：1009-1548</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2016.04</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22</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fldChar w:fldCharType="begin"/>
            </w:r>
            <w:r>
              <w:instrText xml:space="preserve"> HYPERLINK "http://epub.cnki.net/kns/popup/knetsearchNew.aspx?sdb=CJFD&amp;sfield=%e4%bd%9c%e8%80%85&amp;skey=%e4%b8%a5%e8%8b%a5%e8%8a%b3&amp;scode=15109006;34813290;" \t "http://epub.cnki.net/kns/brief/knet" </w:instrText>
            </w:r>
            <w:r>
              <w:fldChar w:fldCharType="separate"/>
            </w:r>
            <w:r>
              <w:rPr>
                <w:rFonts w:hint="eastAsia" w:ascii="宋体" w:hAnsi="宋体" w:cs="宋体"/>
                <w:color w:val="000000"/>
              </w:rPr>
              <w:t>严若芳</w:t>
            </w:r>
            <w:r>
              <w:rPr>
                <w:rFonts w:hint="eastAsia" w:ascii="宋体" w:hAnsi="宋体" w:cs="宋体"/>
                <w:color w:val="000000"/>
              </w:rPr>
              <w:fldChar w:fldCharType="end"/>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fldChar w:fldCharType="begin"/>
            </w:r>
            <w:r>
              <w:instrText xml:space="preserve"> HYPERLINK "http://epub.cnki.net/kns/detail/detail.aspx?QueryID=1&amp;CurRec=2&amp;recid=&amp;FileName=HBHS201608081&amp;DbName=CJFDLAST2016&amp;DbCode=CJFQ&amp;pr=" \t "http://epub.cnki.net/kns/brief/_blank" </w:instrText>
            </w:r>
            <w:r>
              <w:fldChar w:fldCharType="separate"/>
            </w:r>
            <w:r>
              <w:rPr>
                <w:rFonts w:hint="eastAsia" w:ascii="宋体" w:hAnsi="宋体" w:cs="宋体"/>
                <w:color w:val="000000"/>
              </w:rPr>
              <w:t>英语教材中编排母语文化的合理性分析</w:t>
            </w:r>
            <w:r>
              <w:rPr>
                <w:rFonts w:hint="eastAsia" w:ascii="宋体" w:hAnsi="宋体" w:cs="宋体"/>
                <w:color w:val="000000"/>
              </w:rPr>
              <w:fldChar w:fldCharType="end"/>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fldChar w:fldCharType="begin"/>
            </w:r>
            <w:r>
              <w:instrText xml:space="preserve"> HYPERLINK "http://epub.cnki.net/kns/brief/../Navi/ScdbBridge.aspx?DBCode=CJFD&amp;BaseID=HBHS&amp;UnitCode=&amp;NaviLink=%e6%b9%96%e5%8c%97%e5%87%bd%e6%8e%88%e5%a4%a7%e5%ad%a6%e5%ad%a6%e6%8a%a5" \t "http://epub.cnki.net/kns/brief/_blank" </w:instrText>
            </w:r>
            <w:r>
              <w:fldChar w:fldCharType="separate"/>
            </w:r>
            <w:r>
              <w:rPr>
                <w:rFonts w:hint="eastAsia" w:ascii="宋体" w:hAnsi="宋体" w:cs="宋体"/>
                <w:color w:val="000000"/>
              </w:rPr>
              <w:t>湖北函授大学学报</w:t>
            </w:r>
            <w:r>
              <w:rPr>
                <w:rFonts w:hint="eastAsia" w:ascii="宋体" w:hAnsi="宋体" w:cs="宋体"/>
                <w:color w:val="000000"/>
              </w:rPr>
              <w:fldChar w:fldCharType="end"/>
            </w:r>
            <w:r>
              <w:rPr>
                <w:rFonts w:hint="eastAsia" w:ascii="宋体" w:hAnsi="宋体" w:cs="宋体"/>
                <w:color w:val="000000"/>
              </w:rPr>
              <w:t>,ISSN:1671-5918</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2016.04</w:t>
            </w:r>
          </w:p>
        </w:tc>
      </w:tr>
      <w:tr>
        <w:tblPrEx>
          <w:tblLayout w:type="fixed"/>
          <w:tblCellMar>
            <w:top w:w="0" w:type="dxa"/>
            <w:left w:w="28" w:type="dxa"/>
            <w:bottom w:w="0" w:type="dxa"/>
            <w:right w:w="28" w:type="dxa"/>
          </w:tblCellMar>
        </w:tblPrEx>
        <w:trPr>
          <w:cantSplit/>
          <w:trHeight w:val="54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23</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徐云飞</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2015年国内英语移动学习研究状况分析</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兵团教育学院学报,ISSN:1009-1548</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2016.04</w:t>
            </w:r>
          </w:p>
        </w:tc>
      </w:tr>
      <w:tr>
        <w:tblPrEx>
          <w:tblLayout w:type="fixed"/>
          <w:tblCellMar>
            <w:top w:w="0" w:type="dxa"/>
            <w:left w:w="28" w:type="dxa"/>
            <w:bottom w:w="0" w:type="dxa"/>
            <w:right w:w="28" w:type="dxa"/>
          </w:tblCellMar>
        </w:tblPrEx>
        <w:trPr>
          <w:cantSplit/>
          <w:trHeight w:val="54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24</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徐云飞</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二十一世纪英语教材编写状况浅述</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小作家选刊（教师版），ISSN:1671—0487</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2016.06</w:t>
            </w:r>
          </w:p>
        </w:tc>
      </w:tr>
      <w:tr>
        <w:tblPrEx>
          <w:tblLayout w:type="fixed"/>
          <w:tblCellMar>
            <w:top w:w="0" w:type="dxa"/>
            <w:left w:w="28" w:type="dxa"/>
            <w:bottom w:w="0" w:type="dxa"/>
            <w:right w:w="28" w:type="dxa"/>
          </w:tblCellMar>
        </w:tblPrEx>
        <w:trPr>
          <w:cantSplit/>
          <w:trHeight w:val="51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25</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葛一纬</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非英语专业本科生英语学习中自我评价能力的培养</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FF"/>
              </w:rPr>
            </w:pPr>
            <w:r>
              <w:rPr>
                <w:rFonts w:hint="eastAsia" w:ascii="宋体" w:hAnsi="宋体" w:cs="宋体"/>
                <w:color w:val="000000"/>
              </w:rPr>
              <w:t>兵团教育学院学报,ISSN:1009-1548</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FF"/>
              </w:rPr>
            </w:pPr>
            <w:r>
              <w:rPr>
                <w:rFonts w:hint="eastAsia" w:ascii="宋体" w:hAnsi="宋体" w:cs="宋体"/>
                <w:color w:val="000000"/>
              </w:rPr>
              <w:t>2016.08</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26</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葛一纬</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兵团发展历程中重大事件的英语翻译研究——以诠释学译论为视角</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湖北函授大学学报,ISSN:1671-5918</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2015.03</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27</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高凯旋</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南疆顶岗实习生心理问题的调查与影响因素分析</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兵团教育学院学报，ISSN:1009-1548</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2016.11</w:t>
            </w:r>
          </w:p>
          <w:p>
            <w:pPr>
              <w:spacing w:line="300" w:lineRule="atLeast"/>
              <w:jc w:val="center"/>
              <w:rPr>
                <w:rFonts w:ascii="宋体" w:hAnsi="宋体" w:cs="宋体"/>
                <w:color w:val="000000"/>
              </w:rPr>
            </w:pP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28</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赵勇</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“教材”概念的解析</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现代职业教育，ISSN:</w:t>
            </w:r>
            <w:r>
              <w:rPr>
                <w:rFonts w:ascii="宋体" w:hAnsi="宋体" w:cs="宋体"/>
                <w:color w:val="000000"/>
              </w:rPr>
              <w:t>2096-0603</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2016.12</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29</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赵勇</w:t>
            </w:r>
          </w:p>
        </w:tc>
        <w:tc>
          <w:tcPr>
            <w:tcW w:w="3524"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中国文化在大学英语教学中的缺失及回归</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FF"/>
              </w:rPr>
            </w:pPr>
            <w:r>
              <w:rPr>
                <w:rFonts w:hint="eastAsia" w:ascii="宋体" w:hAnsi="宋体" w:cs="宋体"/>
                <w:color w:val="000000"/>
              </w:rPr>
              <w:t>现代职业教育，ISSN:</w:t>
            </w:r>
            <w:r>
              <w:rPr>
                <w:rFonts w:ascii="宋体" w:hAnsi="宋体" w:cs="宋体"/>
                <w:color w:val="000000"/>
              </w:rPr>
              <w:t>2096-0603</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2016.12</w:t>
            </w:r>
          </w:p>
        </w:tc>
      </w:tr>
      <w:tr>
        <w:tblPrEx>
          <w:tblLayout w:type="fixed"/>
          <w:tblCellMar>
            <w:top w:w="0" w:type="dxa"/>
            <w:left w:w="28" w:type="dxa"/>
            <w:bottom w:w="0" w:type="dxa"/>
            <w:right w:w="28" w:type="dxa"/>
          </w:tblCellMar>
        </w:tblPrEx>
        <w:trPr>
          <w:cantSplit/>
          <w:trHeight w:val="601" w:hRule="atLeast"/>
          <w:jc w:val="center"/>
        </w:trPr>
        <w:tc>
          <w:tcPr>
            <w:tcW w:w="39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仿宋_GB2312" w:eastAsia="仿宋_GB2312"/>
                <w:color w:val="000000"/>
              </w:rPr>
            </w:pPr>
            <w:r>
              <w:rPr>
                <w:rFonts w:hint="eastAsia" w:ascii="仿宋_GB2312" w:eastAsia="仿宋_GB2312"/>
                <w:color w:val="000000"/>
              </w:rPr>
              <w:t>30</w:t>
            </w:r>
          </w:p>
        </w:tc>
        <w:tc>
          <w:tcPr>
            <w:tcW w:w="837"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徐云飞</w:t>
            </w:r>
          </w:p>
        </w:tc>
        <w:tc>
          <w:tcPr>
            <w:tcW w:w="3524"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s="宋体"/>
                <w:color w:val="000000"/>
              </w:rPr>
            </w:pPr>
            <w:r>
              <w:rPr>
                <w:rFonts w:hint="eastAsia" w:ascii="宋体" w:hAnsi="宋体" w:cs="宋体"/>
                <w:color w:val="000000"/>
              </w:rPr>
              <w:t>移动技术支持下的初中英语听说课教学实践与思考——基于语言类双环目标教学法    </w:t>
            </w:r>
            <w:r>
              <w:rPr>
                <w:rFonts w:ascii="宋体" w:hAnsi="宋体" w:eastAsia="宋体" w:cs="宋体"/>
                <w:kern w:val="0"/>
                <w:sz w:val="24"/>
                <w:szCs w:val="24"/>
              </w:rPr>
              <w:t> </w:t>
            </w:r>
          </w:p>
        </w:tc>
        <w:tc>
          <w:tcPr>
            <w:tcW w:w="3919"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ascii="宋体" w:hAnsi="宋体" w:cs="宋体"/>
                <w:color w:val="000000"/>
              </w:rPr>
            </w:pPr>
            <w:r>
              <w:rPr>
                <w:rFonts w:hint="eastAsia" w:ascii="宋体" w:hAnsi="宋体" w:cs="宋体"/>
                <w:color w:val="000000"/>
              </w:rPr>
              <w:t>兵团教育学院学报，ISSN:1009-1548</w:t>
            </w:r>
          </w:p>
        </w:tc>
        <w:tc>
          <w:tcPr>
            <w:tcW w:w="1201" w:type="dxa"/>
            <w:tcBorders>
              <w:top w:val="single" w:color="auto" w:sz="6" w:space="0"/>
              <w:left w:val="single" w:color="auto" w:sz="4" w:space="0"/>
              <w:bottom w:val="single" w:color="auto" w:sz="6" w:space="0"/>
              <w:right w:val="single" w:color="auto" w:sz="6" w:space="0"/>
            </w:tcBorders>
            <w:vAlign w:val="center"/>
          </w:tcPr>
          <w:p>
            <w:pPr>
              <w:spacing w:line="300" w:lineRule="atLeast"/>
              <w:jc w:val="center"/>
              <w:rPr>
                <w:rFonts w:ascii="宋体" w:hAnsi="宋体" w:cs="宋体"/>
                <w:color w:val="000000"/>
              </w:rPr>
            </w:pPr>
            <w:r>
              <w:rPr>
                <w:rFonts w:hint="eastAsia" w:ascii="宋体" w:hAnsi="宋体" w:cs="宋体"/>
                <w:color w:val="000000"/>
              </w:rPr>
              <w:t>2016.12</w:t>
            </w:r>
          </w:p>
        </w:tc>
      </w:tr>
    </w:tbl>
    <w:p>
      <w:pPr>
        <w:ind w:right="-342"/>
        <w:jc w:val="left"/>
      </w:pPr>
      <w:r>
        <w:rPr>
          <w:rFonts w:hint="eastAsia" w:ascii="宋体" w:hAnsi="宋体"/>
          <w:sz w:val="18"/>
          <w:szCs w:val="18"/>
        </w:rPr>
        <w:t xml:space="preserve"> 注：</w:t>
      </w:r>
      <w:r>
        <w:rPr>
          <w:rFonts w:hint="eastAsia" w:ascii="宋体"/>
          <w:sz w:val="18"/>
        </w:rPr>
        <w:t>只填写研究生署名第一，或者导师署名第一且研究生署名第二的成果。</w:t>
      </w:r>
    </w:p>
    <w:tbl>
      <w:tblPr>
        <w:tblStyle w:val="7"/>
        <w:tblW w:w="942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2209"/>
        <w:gridCol w:w="3255"/>
        <w:gridCol w:w="1155"/>
        <w:gridCol w:w="280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630" w:hRule="atLeast"/>
          <w:jc w:val="center"/>
        </w:trPr>
        <w:tc>
          <w:tcPr>
            <w:tcW w:w="2209" w:type="dxa"/>
            <w:vAlign w:val="center"/>
          </w:tcPr>
          <w:p>
            <w:pPr>
              <w:jc w:val="center"/>
              <w:rPr>
                <w:rFonts w:ascii="仿宋_GB2312" w:eastAsia="仿宋_GB2312"/>
              </w:rPr>
            </w:pPr>
            <w:r>
              <w:rPr>
                <w:rFonts w:hint="eastAsia" w:ascii="仿宋_GB2312" w:eastAsia="仿宋_GB2312"/>
              </w:rPr>
              <w:t>讲学或报告人员姓名</w:t>
            </w:r>
          </w:p>
        </w:tc>
        <w:tc>
          <w:tcPr>
            <w:tcW w:w="3255" w:type="dxa"/>
            <w:vAlign w:val="center"/>
          </w:tcPr>
          <w:p>
            <w:pPr>
              <w:jc w:val="center"/>
              <w:rPr>
                <w:rFonts w:ascii="仿宋_GB2312" w:eastAsia="仿宋_GB2312"/>
              </w:rPr>
            </w:pPr>
            <w:r>
              <w:rPr>
                <w:rFonts w:hint="eastAsia" w:ascii="仿宋_GB2312" w:eastAsia="仿宋_GB2312"/>
              </w:rPr>
              <w:t>国外大学名称或国际会议名称</w:t>
            </w:r>
          </w:p>
        </w:tc>
        <w:tc>
          <w:tcPr>
            <w:tcW w:w="1155" w:type="dxa"/>
            <w:vAlign w:val="center"/>
          </w:tcPr>
          <w:p>
            <w:pPr>
              <w:jc w:val="center"/>
              <w:rPr>
                <w:rFonts w:ascii="仿宋_GB2312" w:eastAsia="仿宋_GB2312"/>
              </w:rPr>
            </w:pPr>
            <w:r>
              <w:rPr>
                <w:rFonts w:hint="eastAsia" w:ascii="仿宋_GB2312" w:eastAsia="仿宋_GB2312"/>
              </w:rPr>
              <w:t>讲学或报告</w:t>
            </w:r>
          </w:p>
          <w:p>
            <w:pPr>
              <w:jc w:val="center"/>
              <w:rPr>
                <w:rFonts w:ascii="仿宋_GB2312" w:eastAsia="仿宋_GB2312"/>
              </w:rPr>
            </w:pPr>
            <w:r>
              <w:rPr>
                <w:rFonts w:hint="eastAsia" w:ascii="仿宋_GB2312" w:eastAsia="仿宋_GB2312"/>
              </w:rPr>
              <w:t>时间</w:t>
            </w:r>
          </w:p>
        </w:tc>
        <w:tc>
          <w:tcPr>
            <w:tcW w:w="2802" w:type="dxa"/>
            <w:vAlign w:val="center"/>
          </w:tcPr>
          <w:p>
            <w:pPr>
              <w:jc w:val="center"/>
              <w:rPr>
                <w:rFonts w:ascii="仿宋_GB2312" w:eastAsia="仿宋_GB2312"/>
              </w:rPr>
            </w:pPr>
            <w:r>
              <w:rPr>
                <w:rFonts w:hint="eastAsia" w:ascii="仿宋_GB2312" w:eastAsia="仿宋_GB2312"/>
              </w:rPr>
              <w:t>讲学或报告名称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949" w:hRule="atLeast"/>
          <w:jc w:val="center"/>
        </w:trPr>
        <w:tc>
          <w:tcPr>
            <w:tcW w:w="2209" w:type="dxa"/>
            <w:tcBorders>
              <w:bottom w:val="single" w:color="auto" w:sz="4" w:space="0"/>
            </w:tcBorders>
            <w:vAlign w:val="center"/>
          </w:tcPr>
          <w:p>
            <w:pPr>
              <w:jc w:val="center"/>
              <w:rPr>
                <w:rFonts w:ascii="仿宋_GB2312" w:eastAsia="仿宋_GB2312"/>
              </w:rPr>
            </w:pPr>
            <w:r>
              <w:rPr>
                <w:rFonts w:hint="eastAsia" w:ascii="仿宋_GB2312" w:eastAsia="仿宋_GB2312"/>
              </w:rPr>
              <w:t>马灵灵</w:t>
            </w:r>
            <w:r>
              <w:rPr>
                <w:rFonts w:hint="eastAsia" w:ascii="仿宋_GB2312" w:eastAsia="仿宋_GB2312"/>
              </w:rPr>
              <w:tab/>
            </w:r>
          </w:p>
          <w:p>
            <w:pPr>
              <w:jc w:val="center"/>
              <w:rPr>
                <w:rFonts w:ascii="仿宋_GB2312" w:eastAsia="仿宋_GB2312"/>
              </w:rPr>
            </w:pPr>
          </w:p>
        </w:tc>
        <w:tc>
          <w:tcPr>
            <w:tcW w:w="3255" w:type="dxa"/>
            <w:tcBorders>
              <w:bottom w:val="single" w:color="auto" w:sz="4" w:space="0"/>
            </w:tcBorders>
            <w:vAlign w:val="center"/>
          </w:tcPr>
          <w:p>
            <w:pPr>
              <w:jc w:val="center"/>
              <w:rPr>
                <w:rFonts w:ascii="仿宋_GB2312" w:eastAsia="仿宋_GB2312"/>
              </w:rPr>
            </w:pPr>
            <w:r>
              <w:rPr>
                <w:rFonts w:hint="eastAsia" w:ascii="仿宋_GB2312" w:eastAsia="仿宋_GB2312"/>
              </w:rPr>
              <w:t>第五届英语教学、话语及跨文化交际国际研讨会（新疆师范大学）</w:t>
            </w:r>
            <w:r>
              <w:rPr>
                <w:rFonts w:hint="eastAsia" w:ascii="仿宋_GB2312" w:eastAsia="仿宋_GB2312"/>
              </w:rPr>
              <w:tab/>
            </w:r>
            <w:r>
              <w:rPr>
                <w:rFonts w:hint="eastAsia" w:ascii="仿宋_GB2312" w:eastAsia="仿宋_GB2312"/>
              </w:rPr>
              <w:tab/>
            </w:r>
          </w:p>
        </w:tc>
        <w:tc>
          <w:tcPr>
            <w:tcW w:w="1155" w:type="dxa"/>
            <w:tcBorders>
              <w:bottom w:val="single" w:color="auto" w:sz="4" w:space="0"/>
            </w:tcBorders>
            <w:vAlign w:val="center"/>
          </w:tcPr>
          <w:p>
            <w:pPr>
              <w:jc w:val="center"/>
              <w:rPr>
                <w:rFonts w:ascii="仿宋_GB2312" w:eastAsia="仿宋_GB2312"/>
              </w:rPr>
            </w:pPr>
            <w:r>
              <w:rPr>
                <w:rFonts w:hint="eastAsia" w:ascii="仿宋_GB2312" w:eastAsia="仿宋_GB2312"/>
              </w:rPr>
              <w:t>2014年6月22日</w:t>
            </w:r>
          </w:p>
        </w:tc>
        <w:tc>
          <w:tcPr>
            <w:tcW w:w="2802" w:type="dxa"/>
            <w:tcBorders>
              <w:bottom w:val="single" w:color="auto" w:sz="4" w:space="0"/>
            </w:tcBorders>
            <w:vAlign w:val="center"/>
          </w:tcPr>
          <w:p>
            <w:pPr>
              <w:rPr>
                <w:rFonts w:ascii="仿宋_GB2312" w:eastAsia="仿宋_GB2312"/>
              </w:rPr>
            </w:pPr>
            <w:r>
              <w:rPr>
                <w:rFonts w:hint="eastAsia" w:ascii="仿宋_GB2312" w:eastAsia="仿宋_GB2312"/>
              </w:rPr>
              <w:t>新疆少数民族与汉族中学生英语学习策略的对比研究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809" w:hRule="atLeast"/>
          <w:jc w:val="center"/>
        </w:trPr>
        <w:tc>
          <w:tcPr>
            <w:tcW w:w="2209" w:type="dxa"/>
            <w:tcBorders>
              <w:bottom w:val="single" w:color="auto" w:sz="4" w:space="0"/>
            </w:tcBorders>
            <w:vAlign w:val="center"/>
          </w:tcPr>
          <w:p>
            <w:pPr>
              <w:jc w:val="center"/>
              <w:rPr>
                <w:rFonts w:ascii="仿宋_GB2312" w:eastAsia="仿宋_GB2312"/>
              </w:rPr>
            </w:pPr>
            <w:r>
              <w:rPr>
                <w:rFonts w:hint="eastAsia" w:ascii="仿宋_GB2312" w:eastAsia="仿宋_GB2312"/>
              </w:rPr>
              <w:t>杨少波</w:t>
            </w:r>
          </w:p>
        </w:tc>
        <w:tc>
          <w:tcPr>
            <w:tcW w:w="3255" w:type="dxa"/>
            <w:tcBorders>
              <w:bottom w:val="single" w:color="auto" w:sz="4" w:space="0"/>
            </w:tcBorders>
            <w:vAlign w:val="center"/>
          </w:tcPr>
          <w:p>
            <w:pPr>
              <w:jc w:val="center"/>
              <w:rPr>
                <w:rFonts w:ascii="仿宋_GB2312" w:eastAsia="仿宋_GB2312"/>
              </w:rPr>
            </w:pPr>
            <w:r>
              <w:rPr>
                <w:rFonts w:ascii="仿宋_GB2312" w:eastAsia="仿宋_GB2312"/>
              </w:rPr>
              <w:t>新疆自治区第七届研究生论坛</w:t>
            </w:r>
          </w:p>
          <w:p>
            <w:pPr>
              <w:jc w:val="center"/>
              <w:rPr>
                <w:rFonts w:ascii="仿宋_GB2312" w:eastAsia="仿宋_GB2312"/>
              </w:rPr>
            </w:pPr>
            <w:r>
              <w:rPr>
                <w:rFonts w:hint="eastAsia" w:ascii="仿宋_GB2312" w:eastAsia="仿宋_GB2312"/>
              </w:rPr>
              <w:t>（人文社科分论坛：新疆师范大学</w:t>
            </w:r>
          </w:p>
          <w:p>
            <w:pPr>
              <w:rPr>
                <w:rFonts w:ascii="仿宋_GB2312" w:eastAsia="仿宋_GB2312"/>
              </w:rPr>
            </w:pPr>
            <w:r>
              <w:rPr>
                <w:rFonts w:hint="eastAsia" w:ascii="仿宋_GB2312" w:eastAsia="仿宋_GB2312"/>
              </w:rPr>
              <w:t xml:space="preserve"> 新疆 乌鲁木齐）</w:t>
            </w:r>
          </w:p>
        </w:tc>
        <w:tc>
          <w:tcPr>
            <w:tcW w:w="1155" w:type="dxa"/>
            <w:tcBorders>
              <w:bottom w:val="single" w:color="auto" w:sz="4" w:space="0"/>
            </w:tcBorders>
            <w:vAlign w:val="center"/>
          </w:tcPr>
          <w:p>
            <w:pPr>
              <w:jc w:val="center"/>
              <w:rPr>
                <w:rFonts w:ascii="仿宋_GB2312" w:eastAsia="仿宋_GB2312"/>
              </w:rPr>
            </w:pPr>
            <w:r>
              <w:rPr>
                <w:rFonts w:hint="eastAsia" w:ascii="仿宋_GB2312" w:eastAsia="仿宋_GB2312"/>
              </w:rPr>
              <w:t>2015年12月13日</w:t>
            </w:r>
          </w:p>
        </w:tc>
        <w:tc>
          <w:tcPr>
            <w:tcW w:w="2802" w:type="dxa"/>
            <w:tcBorders>
              <w:bottom w:val="single" w:color="auto" w:sz="4" w:space="0"/>
            </w:tcBorders>
            <w:vAlign w:val="center"/>
          </w:tcPr>
          <w:p>
            <w:pPr>
              <w:rPr>
                <w:rFonts w:ascii="仿宋_GB2312" w:eastAsia="仿宋_GB2312"/>
              </w:rPr>
            </w:pPr>
            <w:r>
              <w:rPr>
                <w:rFonts w:hint="eastAsia" w:ascii="仿宋_GB2312" w:eastAsia="仿宋_GB2312"/>
              </w:rPr>
              <w:t>新疆多语地区英语课堂话语权问题的个案分析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489" w:hRule="atLeast"/>
          <w:jc w:val="center"/>
        </w:trPr>
        <w:tc>
          <w:tcPr>
            <w:tcW w:w="2209" w:type="dxa"/>
            <w:tcBorders>
              <w:top w:val="single" w:color="auto" w:sz="4" w:space="0"/>
            </w:tcBorders>
            <w:vAlign w:val="center"/>
          </w:tcPr>
          <w:p>
            <w:pPr>
              <w:jc w:val="center"/>
              <w:rPr>
                <w:rFonts w:ascii="仿宋_GB2312" w:eastAsia="仿宋_GB2312"/>
              </w:rPr>
            </w:pPr>
            <w:r>
              <w:rPr>
                <w:rFonts w:hint="eastAsia" w:ascii="仿宋_GB2312" w:eastAsia="仿宋_GB2312"/>
              </w:rPr>
              <w:t>杨少波</w:t>
            </w:r>
          </w:p>
        </w:tc>
        <w:tc>
          <w:tcPr>
            <w:tcW w:w="3255" w:type="dxa"/>
            <w:tcBorders>
              <w:top w:val="single" w:color="auto" w:sz="4" w:space="0"/>
            </w:tcBorders>
            <w:vAlign w:val="center"/>
          </w:tcPr>
          <w:p>
            <w:pPr>
              <w:jc w:val="center"/>
              <w:rPr>
                <w:rFonts w:ascii="仿宋_GB2312" w:eastAsia="仿宋_GB2312"/>
              </w:rPr>
            </w:pPr>
            <w:r>
              <w:rPr>
                <w:rFonts w:ascii="仿宋_GB2312" w:eastAsia="仿宋_GB2312"/>
              </w:rPr>
              <w:t>全国第五届认知语言学与二语习得研讨会</w:t>
            </w:r>
          </w:p>
          <w:p>
            <w:pPr>
              <w:rPr>
                <w:rFonts w:ascii="仿宋_GB2312" w:eastAsia="仿宋_GB2312"/>
              </w:rPr>
            </w:pPr>
            <w:r>
              <w:rPr>
                <w:rFonts w:hint="eastAsia" w:ascii="仿宋_GB2312" w:eastAsia="仿宋_GB2312"/>
              </w:rPr>
              <w:t>（山东财经大学 山东 济南）</w:t>
            </w:r>
          </w:p>
        </w:tc>
        <w:tc>
          <w:tcPr>
            <w:tcW w:w="1155" w:type="dxa"/>
            <w:tcBorders>
              <w:top w:val="single" w:color="auto" w:sz="4" w:space="0"/>
            </w:tcBorders>
            <w:vAlign w:val="center"/>
          </w:tcPr>
          <w:p>
            <w:pPr>
              <w:jc w:val="center"/>
              <w:rPr>
                <w:rFonts w:ascii="仿宋_GB2312" w:eastAsia="仿宋_GB2312"/>
              </w:rPr>
            </w:pPr>
            <w:r>
              <w:rPr>
                <w:rFonts w:hint="eastAsia" w:ascii="仿宋_GB2312" w:eastAsia="仿宋_GB2312"/>
              </w:rPr>
              <w:t>2016年10月28-30日</w:t>
            </w:r>
          </w:p>
        </w:tc>
        <w:tc>
          <w:tcPr>
            <w:tcW w:w="2802" w:type="dxa"/>
            <w:tcBorders>
              <w:top w:val="single" w:color="auto" w:sz="4" w:space="0"/>
            </w:tcBorders>
            <w:vAlign w:val="center"/>
          </w:tcPr>
          <w:p>
            <w:pPr>
              <w:rPr>
                <w:rFonts w:ascii="仿宋_GB2312" w:eastAsia="仿宋_GB2312"/>
              </w:rPr>
            </w:pPr>
            <w:r>
              <w:rPr>
                <w:rFonts w:hint="eastAsia" w:ascii="仿宋_GB2312" w:eastAsia="仿宋_GB2312"/>
              </w:rPr>
              <w:t>概念隐喻在初中英语词汇教学中的应用</w:t>
            </w:r>
          </w:p>
          <w:p>
            <w:pPr>
              <w:rPr>
                <w:rFonts w:ascii="仿宋_GB2312" w:eastAsia="仿宋_GB2312"/>
              </w:rPr>
            </w:pPr>
          </w:p>
        </w:tc>
      </w:tr>
    </w:tbl>
    <w:p>
      <w:pPr>
        <w:rPr>
          <w:rFonts w:ascii="宋体" w:hAnsi="宋体" w:cs="宋体"/>
          <w:sz w:val="28"/>
          <w:szCs w:val="28"/>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华文隶书">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u5b8bu4f53">
    <w:altName w:val="Arial Unicode MS"/>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Arial">
    <w:panose1 w:val="020B0604020202020204"/>
    <w:charset w:val="00"/>
    <w:family w:val="swiss"/>
    <w:pitch w:val="default"/>
    <w:sig w:usb0="E0002E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3C7484"/>
    <w:multiLevelType w:val="singleLevel"/>
    <w:tmpl w:val="573C7484"/>
    <w:lvl w:ilvl="0" w:tentative="0">
      <w:start w:val="1"/>
      <w:numFmt w:val="bullet"/>
      <w:lvlText w:val=""/>
      <w:lvlJc w:val="left"/>
      <w:pPr>
        <w:tabs>
          <w:tab w:val="left" w:pos="420"/>
        </w:tabs>
        <w:ind w:left="420" w:hanging="420"/>
      </w:pPr>
      <w:rPr>
        <w:rFonts w:hint="default" w:ascii="Wingdings" w:hAnsi="Wingdings"/>
      </w:rPr>
    </w:lvl>
  </w:abstractNum>
  <w:abstractNum w:abstractNumId="1">
    <w:nsid w:val="574E75EB"/>
    <w:multiLevelType w:val="singleLevel"/>
    <w:tmpl w:val="574E75EB"/>
    <w:lvl w:ilvl="0" w:tentative="0">
      <w:start w:val="4"/>
      <w:numFmt w:val="chineseCounting"/>
      <w:suff w:val="nothing"/>
      <w:lvlText w:val="%1、"/>
      <w:lvlJc w:val="left"/>
    </w:lvl>
  </w:abstractNum>
  <w:abstractNum w:abstractNumId="2">
    <w:nsid w:val="57779433"/>
    <w:multiLevelType w:val="singleLevel"/>
    <w:tmpl w:val="57779433"/>
    <w:lvl w:ilvl="0" w:tentative="0">
      <w:start w:val="2"/>
      <w:numFmt w:val="chineseCounting"/>
      <w:suff w:val="nothing"/>
      <w:lvlText w:val="%1、"/>
      <w:lvlJc w:val="left"/>
    </w:lvl>
  </w:abstractNum>
  <w:abstractNum w:abstractNumId="3">
    <w:nsid w:val="5D9156A2"/>
    <w:multiLevelType w:val="multilevel"/>
    <w:tmpl w:val="5D9156A2"/>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3BE1569"/>
    <w:multiLevelType w:val="multilevel"/>
    <w:tmpl w:val="73BE1569"/>
    <w:lvl w:ilvl="0" w:tentative="0">
      <w:start w:val="4"/>
      <w:numFmt w:val="japaneseCounting"/>
      <w:lvlText w:val="（%1）"/>
      <w:lvlJc w:val="left"/>
      <w:pPr>
        <w:ind w:left="1120" w:hanging="840"/>
      </w:pPr>
      <w:rPr>
        <w:rFonts w:hint="default"/>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719AE"/>
    <w:rsid w:val="000972C8"/>
    <w:rsid w:val="000F082D"/>
    <w:rsid w:val="00110260"/>
    <w:rsid w:val="00157904"/>
    <w:rsid w:val="00200A1D"/>
    <w:rsid w:val="0025554A"/>
    <w:rsid w:val="002B24FE"/>
    <w:rsid w:val="003C3E58"/>
    <w:rsid w:val="00444ECF"/>
    <w:rsid w:val="005843C0"/>
    <w:rsid w:val="005C065B"/>
    <w:rsid w:val="00633143"/>
    <w:rsid w:val="006546C4"/>
    <w:rsid w:val="006A6DF8"/>
    <w:rsid w:val="006E0382"/>
    <w:rsid w:val="00700832"/>
    <w:rsid w:val="00774681"/>
    <w:rsid w:val="007E35EB"/>
    <w:rsid w:val="00811740"/>
    <w:rsid w:val="0085029D"/>
    <w:rsid w:val="008719AE"/>
    <w:rsid w:val="008B24E5"/>
    <w:rsid w:val="009C5529"/>
    <w:rsid w:val="00A52AAC"/>
    <w:rsid w:val="00BC6AC4"/>
    <w:rsid w:val="00BC7AA6"/>
    <w:rsid w:val="00C02625"/>
    <w:rsid w:val="00C63EAB"/>
    <w:rsid w:val="00CC05B7"/>
    <w:rsid w:val="00D024EA"/>
    <w:rsid w:val="00D05DE2"/>
    <w:rsid w:val="00D13A3A"/>
    <w:rsid w:val="00DA5B3F"/>
    <w:rsid w:val="00DF5F33"/>
    <w:rsid w:val="00E552EE"/>
    <w:rsid w:val="00E76B66"/>
    <w:rsid w:val="00EB6376"/>
    <w:rsid w:val="00ED21AE"/>
    <w:rsid w:val="00F24642"/>
    <w:rsid w:val="00F5488B"/>
    <w:rsid w:val="00F7228D"/>
    <w:rsid w:val="0784300A"/>
    <w:rsid w:val="12713598"/>
    <w:rsid w:val="27424A0F"/>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jc w:val="left"/>
    </w:pPr>
    <w:rPr>
      <w:rFonts w:cs="Times New Roman"/>
      <w:kern w:val="0"/>
      <w:sz w:val="24"/>
    </w:rPr>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semiHidden/>
    <w:qFormat/>
    <w:uiPriority w:val="99"/>
    <w:rPr>
      <w:sz w:val="18"/>
      <w:szCs w:val="18"/>
    </w:rPr>
  </w:style>
  <w:style w:type="character" w:customStyle="1" w:styleId="10">
    <w:name w:val="批注框文本 Char"/>
    <w:basedOn w:val="6"/>
    <w:link w:val="2"/>
    <w:semiHidden/>
    <w:qFormat/>
    <w:uiPriority w:val="99"/>
    <w:rPr>
      <w:kern w:val="2"/>
      <w:sz w:val="18"/>
      <w:szCs w:val="18"/>
    </w:rPr>
  </w:style>
  <w:style w:type="paragraph" w:customStyle="1"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2567</Words>
  <Characters>14637</Characters>
  <Lines>121</Lines>
  <Paragraphs>34</Paragraphs>
  <ScaleCrop>false</ScaleCrop>
  <LinksUpToDate>false</LinksUpToDate>
  <CharactersWithSpaces>17170</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2016-11-21T02:32:00Z</dcterms:created>
  <dc:creator>zhaoyong</dc:creator>
  <cp:lastModifiedBy>wgyxy02</cp:lastModifiedBy>
  <cp:lastPrinted>2016-11-21T05:05:00Z</cp:lastPrinted>
  <dcterms:modified xsi:type="dcterms:W3CDTF">2016-12-09T05:37:34Z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