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21" w:rsidRPr="00DC4321" w:rsidRDefault="00DC4321" w:rsidP="00DC4321">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DC4321">
        <w:rPr>
          <w:rFonts w:ascii="微软雅黑" w:eastAsia="微软雅黑" w:hAnsi="微软雅黑" w:cs="宋体" w:hint="eastAsia"/>
          <w:color w:val="333333"/>
          <w:kern w:val="36"/>
          <w:sz w:val="57"/>
          <w:szCs w:val="57"/>
        </w:rPr>
        <w:t>关于印发《统筹推进世界一流大学和一流学科建设实施办法（暂行）》的通知</w:t>
      </w:r>
    </w:p>
    <w:p w:rsidR="00DC4321" w:rsidRPr="00DC4321" w:rsidRDefault="00DC4321" w:rsidP="00DC4321">
      <w:pPr>
        <w:widowControl/>
        <w:shd w:val="clear" w:color="auto" w:fill="FFFFFF"/>
        <w:jc w:val="center"/>
        <w:rPr>
          <w:rFonts w:ascii="宋体" w:eastAsia="宋体" w:hAnsi="宋体" w:cs="宋体" w:hint="eastAsia"/>
          <w:color w:val="898989"/>
          <w:kern w:val="0"/>
          <w:szCs w:val="21"/>
        </w:rPr>
      </w:pPr>
      <w:hyperlink r:id="rId5" w:tooltip="微信" w:history="1">
        <w:r w:rsidRPr="00DC4321">
          <w:rPr>
            <w:rFonts w:ascii="宋体" w:eastAsia="宋体" w:hAnsi="宋体" w:cs="宋体" w:hint="eastAsia"/>
            <w:color w:val="000000"/>
            <w:kern w:val="0"/>
            <w:szCs w:val="21"/>
          </w:rPr>
          <w:t> </w:t>
        </w:r>
      </w:hyperlink>
      <w:hyperlink r:id="rId6" w:tooltip="新浪微博" w:history="1">
        <w:r w:rsidRPr="00DC4321">
          <w:rPr>
            <w:rFonts w:ascii="宋体" w:eastAsia="宋体" w:hAnsi="宋体" w:cs="宋体" w:hint="eastAsia"/>
            <w:color w:val="000000"/>
            <w:kern w:val="0"/>
            <w:szCs w:val="21"/>
          </w:rPr>
          <w:t> </w:t>
        </w:r>
      </w:hyperlink>
      <w:r w:rsidRPr="00DC4321">
        <w:rPr>
          <w:rFonts w:ascii="宋体" w:eastAsia="宋体" w:hAnsi="宋体" w:cs="宋体" w:hint="eastAsia"/>
          <w:color w:val="898989"/>
          <w:kern w:val="0"/>
          <w:szCs w:val="21"/>
        </w:rPr>
        <w:t> </w:t>
      </w:r>
    </w:p>
    <w:p w:rsidR="00DC4321" w:rsidRPr="00DC4321" w:rsidRDefault="00DC4321" w:rsidP="00DC4321">
      <w:pPr>
        <w:widowControl/>
        <w:shd w:val="clear" w:color="auto" w:fill="FFFFFF"/>
        <w:spacing w:line="450" w:lineRule="atLeast"/>
        <w:jc w:val="center"/>
        <w:rPr>
          <w:rFonts w:ascii="宋体" w:eastAsia="宋体" w:hAnsi="宋体" w:cs="宋体" w:hint="eastAsia"/>
          <w:color w:val="333333"/>
          <w:kern w:val="0"/>
          <w:sz w:val="24"/>
          <w:szCs w:val="24"/>
        </w:rPr>
      </w:pPr>
      <w:r w:rsidRPr="00DC4321">
        <w:rPr>
          <w:rFonts w:ascii="宋体" w:eastAsia="宋体" w:hAnsi="宋体" w:cs="宋体" w:hint="eastAsia"/>
          <w:b/>
          <w:bCs/>
          <w:color w:val="333333"/>
          <w:kern w:val="0"/>
          <w:sz w:val="24"/>
          <w:szCs w:val="24"/>
        </w:rPr>
        <w:t>教育部 财政部 国家发展改革委</w:t>
      </w:r>
      <w:r w:rsidRPr="00DC4321">
        <w:rPr>
          <w:rFonts w:ascii="宋体" w:eastAsia="宋体" w:hAnsi="宋体" w:cs="宋体" w:hint="eastAsia"/>
          <w:b/>
          <w:bCs/>
          <w:color w:val="333333"/>
          <w:kern w:val="0"/>
          <w:sz w:val="24"/>
          <w:szCs w:val="24"/>
        </w:rPr>
        <w:br/>
        <w:t>关于印发《统筹推进世界一流大学和一流学科建设实施办法（暂行）》的通知</w:t>
      </w:r>
      <w:r w:rsidRPr="00DC4321">
        <w:rPr>
          <w:rFonts w:ascii="宋体" w:eastAsia="宋体" w:hAnsi="宋体" w:cs="宋体" w:hint="eastAsia"/>
          <w:b/>
          <w:bCs/>
          <w:color w:val="333333"/>
          <w:kern w:val="0"/>
          <w:sz w:val="24"/>
          <w:szCs w:val="24"/>
        </w:rPr>
        <w:br/>
        <w:t>教研[2017]2号</w:t>
      </w:r>
    </w:p>
    <w:p w:rsidR="00DC4321" w:rsidRPr="00DC4321" w:rsidRDefault="00DC4321" w:rsidP="00DC4321">
      <w:pPr>
        <w:widowControl/>
        <w:shd w:val="clear" w:color="auto" w:fill="FFFFFF"/>
        <w:spacing w:before="225" w:line="450" w:lineRule="atLeast"/>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各省、自治区、直辖市人民政府，国务院各部委、各直属机构：</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为贯彻落实党中央、国务院关于建设世界一流大学和一流学科的重大战略决策，根据国务院《统筹推进世界一流大学和一流学科建设总体方案》，教育部、财政部、国家发展改革委制定了《统筹推进世界一流大学和一流学科建设实施办法（暂行）》，经国务院同意，现予以印发。</w:t>
      </w:r>
    </w:p>
    <w:p w:rsidR="00DC4321" w:rsidRDefault="00DC4321" w:rsidP="00DC4321">
      <w:pPr>
        <w:widowControl/>
        <w:shd w:val="clear" w:color="auto" w:fill="FFFFFF"/>
        <w:spacing w:line="450" w:lineRule="atLeast"/>
        <w:jc w:val="righ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教    育    部</w:t>
      </w:r>
      <w:r w:rsidRPr="00DC4321">
        <w:rPr>
          <w:rFonts w:ascii="宋体" w:eastAsia="宋体" w:hAnsi="宋体" w:cs="宋体" w:hint="eastAsia"/>
          <w:color w:val="333333"/>
          <w:kern w:val="0"/>
          <w:sz w:val="24"/>
          <w:szCs w:val="24"/>
        </w:rPr>
        <w:br/>
        <w:t>财    政    部</w:t>
      </w:r>
      <w:r w:rsidRPr="00DC4321">
        <w:rPr>
          <w:rFonts w:ascii="宋体" w:eastAsia="宋体" w:hAnsi="宋体" w:cs="宋体" w:hint="eastAsia"/>
          <w:color w:val="333333"/>
          <w:kern w:val="0"/>
          <w:sz w:val="24"/>
          <w:szCs w:val="24"/>
        </w:rPr>
        <w:br/>
        <w:t>国家发展改革委</w:t>
      </w:r>
      <w:r w:rsidRPr="00DC4321">
        <w:rPr>
          <w:rFonts w:ascii="宋体" w:eastAsia="宋体" w:hAnsi="宋体" w:cs="宋体" w:hint="eastAsia"/>
          <w:color w:val="333333"/>
          <w:kern w:val="0"/>
          <w:sz w:val="24"/>
          <w:szCs w:val="24"/>
        </w:rPr>
        <w:br/>
        <w:t>2017年1月24日</w:t>
      </w:r>
    </w:p>
    <w:p w:rsidR="00DC4321" w:rsidRPr="00DC4321" w:rsidRDefault="00DC4321" w:rsidP="00DC4321">
      <w:pPr>
        <w:widowControl/>
        <w:shd w:val="clear" w:color="auto" w:fill="FFFFFF"/>
        <w:spacing w:line="450" w:lineRule="atLeast"/>
        <w:jc w:val="right"/>
        <w:rPr>
          <w:rFonts w:ascii="宋体" w:eastAsia="宋体" w:hAnsi="宋体" w:cs="宋体" w:hint="eastAsia"/>
          <w:color w:val="333333"/>
          <w:kern w:val="0"/>
          <w:sz w:val="24"/>
          <w:szCs w:val="24"/>
        </w:rPr>
      </w:pPr>
      <w:bookmarkStart w:id="0" w:name="_GoBack"/>
      <w:bookmarkEnd w:id="0"/>
    </w:p>
    <w:p w:rsidR="00DC4321" w:rsidRPr="00DC4321" w:rsidRDefault="00DC4321" w:rsidP="00DC4321">
      <w:pPr>
        <w:widowControl/>
        <w:shd w:val="clear" w:color="auto" w:fill="FFFFFF"/>
        <w:spacing w:line="450" w:lineRule="atLeast"/>
        <w:jc w:val="center"/>
        <w:rPr>
          <w:rFonts w:ascii="宋体" w:eastAsia="宋体" w:hAnsi="宋体" w:cs="宋体" w:hint="eastAsia"/>
          <w:b/>
          <w:bCs/>
          <w:color w:val="333333"/>
          <w:kern w:val="0"/>
          <w:sz w:val="36"/>
          <w:szCs w:val="36"/>
        </w:rPr>
      </w:pPr>
      <w:r w:rsidRPr="00DC4321">
        <w:rPr>
          <w:rFonts w:ascii="宋体" w:eastAsia="宋体" w:hAnsi="宋体" w:cs="宋体" w:hint="eastAsia"/>
          <w:b/>
          <w:bCs/>
          <w:color w:val="333333"/>
          <w:kern w:val="0"/>
          <w:sz w:val="36"/>
          <w:szCs w:val="36"/>
        </w:rPr>
        <w:t>统筹推进世界一流大学和一流学科建设实施办法</w:t>
      </w:r>
    </w:p>
    <w:p w:rsidR="00DC4321" w:rsidRPr="00DC4321" w:rsidRDefault="00DC4321" w:rsidP="00DC4321">
      <w:pPr>
        <w:widowControl/>
        <w:shd w:val="clear" w:color="auto" w:fill="FFFFFF"/>
        <w:spacing w:line="450" w:lineRule="atLeast"/>
        <w:jc w:val="center"/>
        <w:rPr>
          <w:rFonts w:ascii="宋体" w:eastAsia="宋体" w:hAnsi="宋体" w:cs="宋体" w:hint="eastAsia"/>
          <w:color w:val="333333"/>
          <w:kern w:val="0"/>
          <w:sz w:val="24"/>
          <w:szCs w:val="24"/>
        </w:rPr>
      </w:pPr>
      <w:r w:rsidRPr="00DC4321">
        <w:rPr>
          <w:rFonts w:ascii="宋体" w:eastAsia="宋体" w:hAnsi="宋体" w:cs="宋体" w:hint="eastAsia"/>
          <w:b/>
          <w:bCs/>
          <w:color w:val="333333"/>
          <w:kern w:val="0"/>
          <w:sz w:val="24"/>
          <w:szCs w:val="24"/>
        </w:rPr>
        <w:t>（暂行）</w:t>
      </w:r>
    </w:p>
    <w:p w:rsidR="00DC4321" w:rsidRPr="00DC4321" w:rsidRDefault="00DC4321" w:rsidP="00DC432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b/>
          <w:bCs/>
          <w:color w:val="333333"/>
          <w:kern w:val="0"/>
          <w:sz w:val="24"/>
          <w:szCs w:val="24"/>
        </w:rPr>
        <w:t>第一章 总则</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第一条 为贯彻落实党中央、国务院关于建设世界一流大学和一流学科的重大战略决策部署，根据《统筹推进世界一流大学和一流学科建设总体方案》（国发〔2015〕64号，以下简称《总体方案》），制定本办法。</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lastRenderedPageBreak/>
        <w:t>第二条 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第三条 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到2020年，若干所大学和一批学科进入世界一流行列，若干学科进入世界一流学科前列；到2030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第四条 加强总体规划，坚持扶优</w:t>
      </w:r>
      <w:proofErr w:type="gramStart"/>
      <w:r w:rsidRPr="00DC4321">
        <w:rPr>
          <w:rFonts w:ascii="宋体" w:eastAsia="宋体" w:hAnsi="宋体" w:cs="宋体" w:hint="eastAsia"/>
          <w:color w:val="333333"/>
          <w:kern w:val="0"/>
          <w:sz w:val="24"/>
          <w:szCs w:val="24"/>
        </w:rPr>
        <w:t>扶需扶特扶</w:t>
      </w:r>
      <w:proofErr w:type="gramEnd"/>
      <w:r w:rsidRPr="00DC4321">
        <w:rPr>
          <w:rFonts w:ascii="宋体" w:eastAsia="宋体" w:hAnsi="宋体" w:cs="宋体" w:hint="eastAsia"/>
          <w:color w:val="333333"/>
          <w:kern w:val="0"/>
          <w:sz w:val="24"/>
          <w:szCs w:val="24"/>
        </w:rPr>
        <w:t>新，按照“一流大学”和“一流学科”两类布局建设高校，引导和支持具备较强实力的高校合理定位、办出特色、差别化发展，努力形成支撑国家长远发展的一流大学和一流学科体系。</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第五条 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第六条 每五年一个建设周期，2016年开始新一轮建设。建设高校实行总量控制、开放竞争、动态调整。</w:t>
      </w:r>
    </w:p>
    <w:p w:rsidR="00DC4321" w:rsidRPr="00DC4321" w:rsidRDefault="00DC4321" w:rsidP="00DC432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b/>
          <w:bCs/>
          <w:color w:val="333333"/>
          <w:kern w:val="0"/>
          <w:sz w:val="24"/>
          <w:szCs w:val="24"/>
        </w:rPr>
        <w:t>第二章 遴选条件</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第七条 一流大学建设高校应是经过长期重点建设、具有先进办学理念、办学实力强、社会认可度较高的高校，须拥有一定数量国内领先、国际前列的高水平学科，在改革创新和现代大学制度建设中成效显著。</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一流学科建设高校应具有居于国内前列或国际前沿的高水平学科，学科水平在有影响力的第三方评价中进入前列，或者国家急需、具有重大的行业或区域影响、学科优势突出、具有不可替代性。</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人才培养方面，坚持立德树人，培育和</w:t>
      </w:r>
      <w:proofErr w:type="gramStart"/>
      <w:r w:rsidRPr="00DC4321">
        <w:rPr>
          <w:rFonts w:ascii="宋体" w:eastAsia="宋体" w:hAnsi="宋体" w:cs="宋体" w:hint="eastAsia"/>
          <w:color w:val="333333"/>
          <w:kern w:val="0"/>
          <w:sz w:val="24"/>
          <w:szCs w:val="24"/>
        </w:rPr>
        <w:t>践行</w:t>
      </w:r>
      <w:proofErr w:type="gramEnd"/>
      <w:r w:rsidRPr="00DC4321">
        <w:rPr>
          <w:rFonts w:ascii="宋体" w:eastAsia="宋体" w:hAnsi="宋体" w:cs="宋体" w:hint="eastAsia"/>
          <w:color w:val="333333"/>
          <w:kern w:val="0"/>
          <w:sz w:val="24"/>
          <w:szCs w:val="24"/>
        </w:rPr>
        <w:t>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科学研究方面，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社会服务方面，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w:t>
      </w:r>
      <w:proofErr w:type="gramStart"/>
      <w:r w:rsidRPr="00DC4321">
        <w:rPr>
          <w:rFonts w:ascii="宋体" w:eastAsia="宋体" w:hAnsi="宋体" w:cs="宋体" w:hint="eastAsia"/>
          <w:color w:val="333333"/>
          <w:kern w:val="0"/>
          <w:sz w:val="24"/>
          <w:szCs w:val="24"/>
        </w:rPr>
        <w:t>会成效</w:t>
      </w:r>
      <w:proofErr w:type="gramEnd"/>
      <w:r w:rsidRPr="00DC4321">
        <w:rPr>
          <w:rFonts w:ascii="宋体" w:eastAsia="宋体" w:hAnsi="宋体" w:cs="宋体" w:hint="eastAsia"/>
          <w:color w:val="333333"/>
          <w:kern w:val="0"/>
          <w:sz w:val="24"/>
          <w:szCs w:val="24"/>
        </w:rPr>
        <w:t>显著。</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师资队伍建设方面，教师队伍政治素质强，整体水平高，潜心教书育人，师德师风优良；一线教师普遍掌握先进的教学方法和技术，教学经验丰富，教学效果良好；有一批活跃在国际学术前沿的一流专家、学科领军人物和创新团队；教师结构合理，中青年教师成长环境良好，可持续发展后劲足。</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rsidR="00DC4321" w:rsidRPr="00DC4321" w:rsidRDefault="00DC4321" w:rsidP="00DC432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b/>
          <w:bCs/>
          <w:color w:val="333333"/>
          <w:kern w:val="0"/>
          <w:sz w:val="24"/>
          <w:szCs w:val="24"/>
        </w:rPr>
        <w:t>第三章 遴选程序</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第八条 坚持公平公正、开放竞争。采取认定方式确定一流大学、一流学科建设高校及建设学科。</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第九条 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第十条 根据认定标准专家委员会遴选产生拟建设高校名单，并提出意见建议。教育部、财政部、发展改革委审议确定建议名单。</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第十一条 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优化学科建设结构和布局，完善内部治理结构，形成调动各方积极参与的长效建设机制，以一流学科建设引领健全学科生态体系，带动学校整体发展。以5年为一周期，统筹安排建设和改革任务，综合考虑各渠道资金和相应的管理要求，设定合理、具体的分阶段建设目标和建设内容，细化具体的执行项目，提出系统的考核指标体系，避免平均用力或碎片化。高校</w:t>
      </w:r>
      <w:proofErr w:type="gramStart"/>
      <w:r w:rsidRPr="00DC4321">
        <w:rPr>
          <w:rFonts w:ascii="宋体" w:eastAsia="宋体" w:hAnsi="宋体" w:cs="宋体" w:hint="eastAsia"/>
          <w:color w:val="333333"/>
          <w:kern w:val="0"/>
          <w:sz w:val="24"/>
          <w:szCs w:val="24"/>
        </w:rPr>
        <w:t>须组织</w:t>
      </w:r>
      <w:proofErr w:type="gramEnd"/>
      <w:r w:rsidRPr="00DC4321">
        <w:rPr>
          <w:rFonts w:ascii="宋体" w:eastAsia="宋体" w:hAnsi="宋体" w:cs="宋体" w:hint="eastAsia"/>
          <w:color w:val="333333"/>
          <w:kern w:val="0"/>
          <w:sz w:val="24"/>
          <w:szCs w:val="24"/>
        </w:rPr>
        <w:t>相关专家，结合经济社会发展需求和国家战略需要，对建设方案的科学性、可行性进行深入论证。</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第十二条 论证通过的建设方案及专家论证报告，经高校报所属省级人民政府或主管部门审核通过后，报教育部、财政部、发展改革委。</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第十三条 专家委员会对高校建设方案进行审核，提出意见。</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第十四条 教育部、财政部、发展改革委根据专家委员会意见，研究确定一流大学、一流学科建设高校及建设学科，报国务院批准。</w:t>
      </w:r>
    </w:p>
    <w:p w:rsidR="00DC4321" w:rsidRPr="00DC4321" w:rsidRDefault="00DC4321" w:rsidP="00DC432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b/>
          <w:bCs/>
          <w:color w:val="333333"/>
          <w:kern w:val="0"/>
          <w:sz w:val="24"/>
          <w:szCs w:val="24"/>
        </w:rPr>
        <w:t>第四章 支持方式</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第十五条 创新支持方式，强化精准支持，综合考虑建设高校基础、学科类别及发展水平等，给予相应支持。</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第十六条 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有关部门深化高等教育领域简政放权改革，放管结合优化服务，在考试招生、人事制度、经费管理、学位授权、科研评价等方面切实落实建设高校自主权。</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第十七条 地方政府和有关主管部门应通过多种方式，对世界一流大学和一流学科建设加大资金、政策、资源支持力度。建设高校要积极争取社会各方资源，形成多元支持的长效机制。</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第十八条 建设高校完善经费使用管理方式，切实管好用好，提高使用效益。</w:t>
      </w:r>
    </w:p>
    <w:p w:rsidR="00DC4321" w:rsidRPr="00DC4321" w:rsidRDefault="00DC4321" w:rsidP="00DC432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b/>
          <w:bCs/>
          <w:color w:val="333333"/>
          <w:kern w:val="0"/>
          <w:sz w:val="24"/>
          <w:szCs w:val="24"/>
        </w:rPr>
        <w:t>第五章 动态管理</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第十九条 加强过程管理，实施动态监测，及时跟踪指导。以学科为基础，制定科学合理的绩效评价办法，开展中期和期末评价，加大经费动态支持力度，形成激励约束机制，增强建设实效。</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第二十条 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第二十一条 打破身份固化，建立建设高校及建设学科有进有出动态调整机制。建设过程中，对于出现重大问题、不再具备建设条件且经警示整改仍无改善的高校及建设学科，调整出建设范围。</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第二十二条 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rsidR="00DC4321" w:rsidRPr="00DC4321" w:rsidRDefault="00DC4321" w:rsidP="00DC432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b/>
          <w:bCs/>
          <w:color w:val="333333"/>
          <w:kern w:val="0"/>
          <w:sz w:val="24"/>
          <w:szCs w:val="24"/>
        </w:rPr>
        <w:t>第六章 组织实施</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第二十三条 教育部、财政部、发展改革</w:t>
      </w:r>
      <w:proofErr w:type="gramStart"/>
      <w:r w:rsidRPr="00DC4321">
        <w:rPr>
          <w:rFonts w:ascii="宋体" w:eastAsia="宋体" w:hAnsi="宋体" w:cs="宋体" w:hint="eastAsia"/>
          <w:color w:val="333333"/>
          <w:kern w:val="0"/>
          <w:sz w:val="24"/>
          <w:szCs w:val="24"/>
        </w:rPr>
        <w:t>委建立</w:t>
      </w:r>
      <w:proofErr w:type="gramEnd"/>
      <w:r w:rsidRPr="00DC4321">
        <w:rPr>
          <w:rFonts w:ascii="宋体" w:eastAsia="宋体" w:hAnsi="宋体" w:cs="宋体" w:hint="eastAsia"/>
          <w:color w:val="333333"/>
          <w:kern w:val="0"/>
          <w:sz w:val="24"/>
          <w:szCs w:val="24"/>
        </w:rPr>
        <w:t>部际协调机制，负责规划部署、推进实施、监督管理等工作。</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第二十四条 省级政府应结合经济社会发展需求和基础条件，统筹推动区域内有特色高水平大学和优势学科建设，积极探索不同类型高校的一流建设之路。</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第二十五条 建设高校要全面加强党的领导和党的建设，坚持正确办学方向，深化综合改革，破除体制机制障碍，统筹学校整体建设和学科建设，加强组织保障，营造良好建设环境。</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第二十六条 动员各方力量积极参与世界一流大学和一流学科建设，鼓励行业企业加强与高校合作，协同建设。省级政府、行业主管部门加大对建设高校的投入，强化跟踪指导，及时发现建设中存在的问题，提出改进的意见和建议。</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第二十七条 坚持公开透明，建立信息公开网络平台，公布建设高校的建设方案及建设学科、绩效评价情况等，强化社会监督。</w:t>
      </w:r>
    </w:p>
    <w:p w:rsidR="00DC4321" w:rsidRPr="00DC4321" w:rsidRDefault="00DC4321" w:rsidP="00DC432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b/>
          <w:bCs/>
          <w:color w:val="333333"/>
          <w:kern w:val="0"/>
          <w:sz w:val="24"/>
          <w:szCs w:val="24"/>
        </w:rPr>
        <w:t>第七章 附则</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第二十八条 本办法由教育部、财政部、发展改革委负责解释。</w:t>
      </w:r>
    </w:p>
    <w:p w:rsidR="00DC4321" w:rsidRPr="00DC4321" w:rsidRDefault="00DC4321" w:rsidP="00DC432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C4321">
        <w:rPr>
          <w:rFonts w:ascii="宋体" w:eastAsia="宋体" w:hAnsi="宋体" w:cs="宋体" w:hint="eastAsia"/>
          <w:color w:val="333333"/>
          <w:kern w:val="0"/>
          <w:sz w:val="24"/>
          <w:szCs w:val="24"/>
        </w:rPr>
        <w:t>第二十九条 本办法自发布之日起实施。</w:t>
      </w:r>
    </w:p>
    <w:p w:rsidR="00F141D8" w:rsidRPr="00DC4321" w:rsidRDefault="00F141D8"/>
    <w:sectPr w:rsidR="00F141D8" w:rsidRPr="00DC43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5C"/>
    <w:rsid w:val="00431F5C"/>
    <w:rsid w:val="00DC4321"/>
    <w:rsid w:val="00F1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C43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4321"/>
    <w:rPr>
      <w:rFonts w:ascii="宋体" w:eastAsia="宋体" w:hAnsi="宋体" w:cs="宋体"/>
      <w:b/>
      <w:bCs/>
      <w:kern w:val="36"/>
      <w:sz w:val="48"/>
      <w:szCs w:val="48"/>
    </w:rPr>
  </w:style>
  <w:style w:type="character" w:customStyle="1" w:styleId="apple-converted-space">
    <w:name w:val="apple-converted-space"/>
    <w:basedOn w:val="a0"/>
    <w:rsid w:val="00DC4321"/>
  </w:style>
  <w:style w:type="character" w:customStyle="1" w:styleId="font">
    <w:name w:val="font"/>
    <w:basedOn w:val="a0"/>
    <w:rsid w:val="00DC4321"/>
  </w:style>
  <w:style w:type="character" w:customStyle="1" w:styleId="bigger">
    <w:name w:val="bigger"/>
    <w:basedOn w:val="a0"/>
    <w:rsid w:val="00DC4321"/>
  </w:style>
  <w:style w:type="character" w:customStyle="1" w:styleId="medium">
    <w:name w:val="medium"/>
    <w:basedOn w:val="a0"/>
    <w:rsid w:val="00DC4321"/>
  </w:style>
  <w:style w:type="character" w:customStyle="1" w:styleId="smaller">
    <w:name w:val="smaller"/>
    <w:basedOn w:val="a0"/>
    <w:rsid w:val="00DC4321"/>
  </w:style>
  <w:style w:type="character" w:styleId="a3">
    <w:name w:val="Hyperlink"/>
    <w:basedOn w:val="a0"/>
    <w:uiPriority w:val="99"/>
    <w:semiHidden/>
    <w:unhideWhenUsed/>
    <w:rsid w:val="00DC4321"/>
    <w:rPr>
      <w:color w:val="0000FF"/>
      <w:u w:val="single"/>
    </w:rPr>
  </w:style>
  <w:style w:type="character" w:customStyle="1" w:styleId="gwdsmore">
    <w:name w:val="gwds_more"/>
    <w:basedOn w:val="a0"/>
    <w:rsid w:val="00DC4321"/>
  </w:style>
  <w:style w:type="paragraph" w:styleId="a4">
    <w:name w:val="Normal (Web)"/>
    <w:basedOn w:val="a"/>
    <w:uiPriority w:val="99"/>
    <w:semiHidden/>
    <w:unhideWhenUsed/>
    <w:rsid w:val="00DC432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C43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4321"/>
    <w:rPr>
      <w:rFonts w:ascii="宋体" w:eastAsia="宋体" w:hAnsi="宋体" w:cs="宋体"/>
      <w:b/>
      <w:bCs/>
      <w:kern w:val="36"/>
      <w:sz w:val="48"/>
      <w:szCs w:val="48"/>
    </w:rPr>
  </w:style>
  <w:style w:type="character" w:customStyle="1" w:styleId="apple-converted-space">
    <w:name w:val="apple-converted-space"/>
    <w:basedOn w:val="a0"/>
    <w:rsid w:val="00DC4321"/>
  </w:style>
  <w:style w:type="character" w:customStyle="1" w:styleId="font">
    <w:name w:val="font"/>
    <w:basedOn w:val="a0"/>
    <w:rsid w:val="00DC4321"/>
  </w:style>
  <w:style w:type="character" w:customStyle="1" w:styleId="bigger">
    <w:name w:val="bigger"/>
    <w:basedOn w:val="a0"/>
    <w:rsid w:val="00DC4321"/>
  </w:style>
  <w:style w:type="character" w:customStyle="1" w:styleId="medium">
    <w:name w:val="medium"/>
    <w:basedOn w:val="a0"/>
    <w:rsid w:val="00DC4321"/>
  </w:style>
  <w:style w:type="character" w:customStyle="1" w:styleId="smaller">
    <w:name w:val="smaller"/>
    <w:basedOn w:val="a0"/>
    <w:rsid w:val="00DC4321"/>
  </w:style>
  <w:style w:type="character" w:styleId="a3">
    <w:name w:val="Hyperlink"/>
    <w:basedOn w:val="a0"/>
    <w:uiPriority w:val="99"/>
    <w:semiHidden/>
    <w:unhideWhenUsed/>
    <w:rsid w:val="00DC4321"/>
    <w:rPr>
      <w:color w:val="0000FF"/>
      <w:u w:val="single"/>
    </w:rPr>
  </w:style>
  <w:style w:type="character" w:customStyle="1" w:styleId="gwdsmore">
    <w:name w:val="gwds_more"/>
    <w:basedOn w:val="a0"/>
    <w:rsid w:val="00DC4321"/>
  </w:style>
  <w:style w:type="paragraph" w:styleId="a4">
    <w:name w:val="Normal (Web)"/>
    <w:basedOn w:val="a"/>
    <w:uiPriority w:val="99"/>
    <w:semiHidden/>
    <w:unhideWhenUsed/>
    <w:rsid w:val="00DC43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3532">
      <w:bodyDiv w:val="1"/>
      <w:marLeft w:val="0"/>
      <w:marRight w:val="0"/>
      <w:marTop w:val="0"/>
      <w:marBottom w:val="0"/>
      <w:divBdr>
        <w:top w:val="none" w:sz="0" w:space="0" w:color="auto"/>
        <w:left w:val="none" w:sz="0" w:space="0" w:color="auto"/>
        <w:bottom w:val="none" w:sz="0" w:space="0" w:color="auto"/>
        <w:right w:val="none" w:sz="0" w:space="0" w:color="auto"/>
      </w:divBdr>
      <w:divsChild>
        <w:div w:id="1147278481">
          <w:marLeft w:val="0"/>
          <w:marRight w:val="0"/>
          <w:marTop w:val="0"/>
          <w:marBottom w:val="0"/>
          <w:divBdr>
            <w:top w:val="none" w:sz="0" w:space="0" w:color="auto"/>
            <w:left w:val="none" w:sz="0" w:space="0" w:color="auto"/>
            <w:bottom w:val="single" w:sz="6" w:space="0" w:color="DCDCDC"/>
            <w:right w:val="none" w:sz="0" w:space="0" w:color="auto"/>
          </w:divBdr>
          <w:divsChild>
            <w:div w:id="1401439942">
              <w:marLeft w:val="0"/>
              <w:marRight w:val="0"/>
              <w:marTop w:val="0"/>
              <w:marBottom w:val="0"/>
              <w:divBdr>
                <w:top w:val="none" w:sz="0" w:space="0" w:color="auto"/>
                <w:left w:val="none" w:sz="0" w:space="0" w:color="auto"/>
                <w:bottom w:val="none" w:sz="0" w:space="0" w:color="auto"/>
                <w:right w:val="none" w:sz="0" w:space="0" w:color="auto"/>
              </w:divBdr>
              <w:divsChild>
                <w:div w:id="1001197428">
                  <w:marLeft w:val="0"/>
                  <w:marRight w:val="0"/>
                  <w:marTop w:val="0"/>
                  <w:marBottom w:val="0"/>
                  <w:divBdr>
                    <w:top w:val="none" w:sz="0" w:space="0" w:color="auto"/>
                    <w:left w:val="none" w:sz="0" w:space="0" w:color="auto"/>
                    <w:bottom w:val="none" w:sz="0" w:space="0" w:color="auto"/>
                    <w:right w:val="none" w:sz="0" w:space="0" w:color="auto"/>
                  </w:divBdr>
                  <w:divsChild>
                    <w:div w:id="2092962372">
                      <w:marLeft w:val="0"/>
                      <w:marRight w:val="0"/>
                      <w:marTop w:val="0"/>
                      <w:marBottom w:val="0"/>
                      <w:divBdr>
                        <w:top w:val="none" w:sz="0" w:space="0" w:color="auto"/>
                        <w:left w:val="none" w:sz="0" w:space="0" w:color="auto"/>
                        <w:bottom w:val="none" w:sz="0" w:space="0" w:color="auto"/>
                        <w:right w:val="none" w:sz="0" w:space="0" w:color="auto"/>
                      </w:divBdr>
                      <w:divsChild>
                        <w:div w:id="15033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cn/xinwen/2017-01/27/content_5163903.htm" TargetMode="External"/><Relationship Id="rId5" Type="http://schemas.openxmlformats.org/officeDocument/2006/relationships/hyperlink" Target="http://www.gov.cn/xinwen/2017-01/27/content_51639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2017-05-28T09:40:00Z</dcterms:created>
  <dcterms:modified xsi:type="dcterms:W3CDTF">2017-05-28T09:41:00Z</dcterms:modified>
</cp:coreProperties>
</file>